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A1E" w:rsidRPr="003E3A1E" w:rsidRDefault="007E21F0" w:rsidP="003E3A1E">
      <w:pPr>
        <w:spacing w:after="0" w:line="360" w:lineRule="auto"/>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Инновационное обновление машиностроительной отрасли</w:t>
      </w:r>
    </w:p>
    <w:p w:rsidR="003E3A1E" w:rsidRPr="002576F2" w:rsidRDefault="003E3A1E" w:rsidP="002576F2">
      <w:pPr>
        <w:spacing w:after="0" w:line="360" w:lineRule="auto"/>
        <w:ind w:firstLine="567"/>
        <w:jc w:val="right"/>
        <w:rPr>
          <w:rFonts w:ascii="Times New Roman" w:eastAsia="Times New Roman" w:hAnsi="Times New Roman" w:cs="Times New Roman"/>
          <w:color w:val="000000"/>
          <w:sz w:val="24"/>
          <w:szCs w:val="24"/>
          <w:lang w:eastAsia="ru-RU"/>
        </w:rPr>
      </w:pPr>
      <w:r w:rsidRPr="003E3A1E">
        <w:rPr>
          <w:rFonts w:ascii="Times New Roman" w:eastAsia="Times New Roman" w:hAnsi="Times New Roman" w:cs="Times New Roman"/>
          <w:i/>
          <w:iCs/>
          <w:color w:val="000000"/>
          <w:sz w:val="28"/>
          <w:szCs w:val="28"/>
          <w:lang w:eastAsia="ru-RU"/>
        </w:rPr>
        <w:t> </w:t>
      </w:r>
      <w:r w:rsidR="002576F2" w:rsidRPr="002576F2">
        <w:rPr>
          <w:rFonts w:ascii="Times New Roman" w:eastAsia="Times New Roman" w:hAnsi="Times New Roman" w:cs="Times New Roman"/>
          <w:i/>
          <w:iCs/>
          <w:color w:val="000000"/>
          <w:sz w:val="24"/>
          <w:szCs w:val="24"/>
          <w:lang w:eastAsia="ru-RU"/>
        </w:rPr>
        <w:t xml:space="preserve">Руководитель проекта, преподаватель </w:t>
      </w:r>
      <w:proofErr w:type="spellStart"/>
      <w:r w:rsidR="002576F2" w:rsidRPr="002576F2">
        <w:rPr>
          <w:rFonts w:ascii="Times New Roman" w:eastAsia="Times New Roman" w:hAnsi="Times New Roman" w:cs="Times New Roman"/>
          <w:i/>
          <w:iCs/>
          <w:color w:val="000000"/>
          <w:sz w:val="24"/>
          <w:szCs w:val="24"/>
          <w:lang w:eastAsia="ru-RU"/>
        </w:rPr>
        <w:t>Терещенкова</w:t>
      </w:r>
      <w:proofErr w:type="spellEnd"/>
      <w:r w:rsidR="002576F2" w:rsidRPr="002576F2">
        <w:rPr>
          <w:rFonts w:ascii="Times New Roman" w:eastAsia="Times New Roman" w:hAnsi="Times New Roman" w:cs="Times New Roman"/>
          <w:i/>
          <w:iCs/>
          <w:color w:val="000000"/>
          <w:sz w:val="24"/>
          <w:szCs w:val="24"/>
          <w:lang w:eastAsia="ru-RU"/>
        </w:rPr>
        <w:t xml:space="preserve"> Светлана Васильевна</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t>Одной из важнейших задач, встающих перед промышленностью на современном этапе, является эффективное применение инновационных решений. Переход к новым методам хозяйствования требует усиления инновационной активности и изменения подхода к нововведениям, соединения инноваций с рынком. Исходя из современной расстановки действующих сил в экономике, приоритет её развития должен быть отдан активизации инновационной деятельности в её базовых наукоёмких отраслях (таких как машиностроение), являющихся источником динамичного движения [1].</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t xml:space="preserve">Основной целью развития машиностроительной отрасли России в ближайшее время является обеспечение растущего спроса на её высококачественную продукцию на внутреннем и мировом рынках на основе ускоренного инновационного обновления отрасли, повышения её экономической эффективности, экологической безопасности, </w:t>
      </w:r>
      <w:proofErr w:type="spellStart"/>
      <w:r w:rsidRPr="003E3A1E">
        <w:rPr>
          <w:rFonts w:ascii="Times New Roman" w:eastAsia="Times New Roman" w:hAnsi="Times New Roman" w:cs="Times New Roman"/>
          <w:color w:val="000000"/>
          <w:sz w:val="28"/>
          <w:szCs w:val="28"/>
          <w:lang w:eastAsia="ru-RU"/>
        </w:rPr>
        <w:t>ресурсо</w:t>
      </w:r>
      <w:proofErr w:type="spellEnd"/>
      <w:r w:rsidRPr="003E3A1E">
        <w:rPr>
          <w:rFonts w:ascii="Times New Roman" w:eastAsia="Times New Roman" w:hAnsi="Times New Roman" w:cs="Times New Roman"/>
          <w:color w:val="000000"/>
          <w:sz w:val="28"/>
          <w:szCs w:val="28"/>
          <w:lang w:eastAsia="ru-RU"/>
        </w:rPr>
        <w:t>- и энергосбережения, конкурентоспособности продукции. Эта цель чётко согласуется с общенациональными задачами в развитии страны, определёнными Президентом Российской Федерации, и с приоритетными направлениями деятельности Правительства России, представленными в соответствующих общегосударственных документах последнего времени.</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t>Для окупаемости затрат на внедрение прогрессивных технологий требуется 1,5-2 года, а затраты на новое производственное оборудование окупаются за 2-2,5 года. Инновационные решения в машиностроении способны дать большой рост производства и объём прибыли. Доминирующими факторами конкуренции здесь являются цены и рыночная доля. Кроме того, эффекты, получаемые от внедрения прогрессивных технологий, обеспечивают повышение качества выпускаемой продукции и улучшение экологических характеристик машиностроительного производства [2].</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lastRenderedPageBreak/>
        <w:t>Основными направлениями инновационной деятельности в машиностроении являются:</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3E3A1E">
        <w:rPr>
          <w:rFonts w:ascii="Times New Roman" w:eastAsia="Times New Roman" w:hAnsi="Times New Roman" w:cs="Times New Roman"/>
          <w:color w:val="000000"/>
          <w:sz w:val="28"/>
          <w:szCs w:val="28"/>
          <w:lang w:eastAsia="ru-RU"/>
        </w:rPr>
        <w:t xml:space="preserve">     производство конкурентоспособной по цене и качеству продукции, обеспечивающей, в первую очередь, реализацию </w:t>
      </w:r>
      <w:proofErr w:type="spellStart"/>
      <w:r w:rsidRPr="003E3A1E">
        <w:rPr>
          <w:rFonts w:ascii="Times New Roman" w:eastAsia="Times New Roman" w:hAnsi="Times New Roman" w:cs="Times New Roman"/>
          <w:color w:val="000000"/>
          <w:sz w:val="28"/>
          <w:szCs w:val="28"/>
          <w:lang w:eastAsia="ru-RU"/>
        </w:rPr>
        <w:t>ресурсо</w:t>
      </w:r>
      <w:proofErr w:type="spellEnd"/>
      <w:r w:rsidRPr="003E3A1E">
        <w:rPr>
          <w:rFonts w:ascii="Times New Roman" w:eastAsia="Times New Roman" w:hAnsi="Times New Roman" w:cs="Times New Roman"/>
          <w:color w:val="000000"/>
          <w:sz w:val="28"/>
          <w:szCs w:val="28"/>
          <w:lang w:eastAsia="ru-RU"/>
        </w:rPr>
        <w:t>- и энергосберегающих технологий в отраслях реального сектора экономики;</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3E3A1E">
        <w:rPr>
          <w:rFonts w:ascii="Times New Roman" w:eastAsia="Times New Roman" w:hAnsi="Times New Roman" w:cs="Times New Roman"/>
          <w:color w:val="000000"/>
          <w:sz w:val="28"/>
          <w:szCs w:val="28"/>
          <w:lang w:eastAsia="ru-RU"/>
        </w:rPr>
        <w:t>     обеспечение технологического перевооружения и автоматизации машиностроительных производств;</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3E3A1E">
        <w:rPr>
          <w:rFonts w:ascii="Times New Roman" w:eastAsia="Times New Roman" w:hAnsi="Times New Roman" w:cs="Times New Roman"/>
          <w:color w:val="000000"/>
          <w:sz w:val="28"/>
          <w:szCs w:val="28"/>
          <w:lang w:eastAsia="ru-RU"/>
        </w:rPr>
        <w:t>    применение прогрессивных методов высокоточной обработки конструкционных материалов, высокопроизводительных инструментов, позволяющих эффективно использовать режущие свойства металлокерамики, а также других перспективных материалов;</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3E3A1E">
        <w:rPr>
          <w:rFonts w:ascii="Times New Roman" w:eastAsia="Times New Roman" w:hAnsi="Times New Roman" w:cs="Times New Roman"/>
          <w:color w:val="000000"/>
          <w:sz w:val="28"/>
          <w:szCs w:val="28"/>
          <w:lang w:eastAsia="ru-RU"/>
        </w:rPr>
        <w:t>     повышение качества поверхностей деталей и металлоконструкций;</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3E3A1E">
        <w:rPr>
          <w:rFonts w:ascii="Times New Roman" w:eastAsia="Times New Roman" w:hAnsi="Times New Roman" w:cs="Times New Roman"/>
          <w:color w:val="000000"/>
          <w:sz w:val="28"/>
          <w:szCs w:val="28"/>
          <w:lang w:eastAsia="ru-RU"/>
        </w:rPr>
        <w:t>   механизацию и автоматизацию сборочных процессов;</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bookmarkStart w:id="0" w:name="_GoBack"/>
      <w:bookmarkEnd w:id="0"/>
      <w:r w:rsidRPr="003E3A1E">
        <w:rPr>
          <w:rFonts w:ascii="Times New Roman" w:eastAsia="Times New Roman" w:hAnsi="Times New Roman" w:cs="Times New Roman"/>
          <w:color w:val="000000"/>
          <w:sz w:val="28"/>
          <w:szCs w:val="28"/>
          <w:lang w:eastAsia="ru-RU"/>
        </w:rPr>
        <w:t>    развитие современных методов контроля и диагностики деталей, узлов, агрегатов и машин в процессе изготовления, эксплуатации.</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proofErr w:type="gramStart"/>
      <w:r w:rsidRPr="003E3A1E">
        <w:rPr>
          <w:rFonts w:ascii="Times New Roman" w:eastAsia="Times New Roman" w:hAnsi="Times New Roman" w:cs="Times New Roman"/>
          <w:color w:val="000000"/>
          <w:sz w:val="28"/>
          <w:szCs w:val="28"/>
          <w:lang w:eastAsia="ru-RU"/>
        </w:rPr>
        <w:t>По мере насыщения промышленности автоматизированным оборудованием для эффективной работы агрегатных станков, станков-автоматов и автоматических линий разрабатываются принципиально новые виды инструментов и инструментальная оснастка: режущий и вспомогательный инструмент с исполнительными механизмами для регулирования перемещений режущего инструмента по мере его износа; приспособления для предварительной настройки инструмента на размер; устройства для гарантированного формирования стружки, не мешающей циклу автоматической обработки.</w:t>
      </w:r>
      <w:proofErr w:type="gramEnd"/>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t>В последнее время в России ежегодно создается около 300 технологий машиностроения. Из числа созданных за последние пять лет технологий машиностроения около 12% не имеет аналогов в мире, столько же соответствует лучшим зарубежным образцам и потенциально могут быть конкурентоспособными [2].</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lastRenderedPageBreak/>
        <w:t>Более четверти общего числа созданных за последние пять лет новых технологий машиностроения приходится на станкостроение и инструментальное производство. Кроме того, создано значительное число новых технологий в области конструкционных материалов, заготовительного производства, сварки, модификации поверхностей, а также специальных видов технологий. Наибольшее число новых технологий разработано для станкостроительной и инструментальной промышленности и для химического и нефтяного машиностроения. На их долю приходится половина всех новых разработок. В значительной степени это объясняется мощным научно-производственным потенциалом, созданным в послевоенные годы, сохранившаяся часть которого эффективно работает в настоящее время. Из технологий, созданных для химического машиностроения, около половины предназначены для производства нефтяного и газового оборудования. Это до последнего времени обусловливалось более высокой инвестиционной активностью в отраслях, связанных с добычей и переработкой углеводородных ресурсов.</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t xml:space="preserve">Распространение новых технологий происходит крайне медленно и внедряется лишь на немногих предприятиях. Это касается даже уникальных технологий, запатентованных в развитых странах и получивших золотые медали на международных салонах инноваций и изобретений. Некоторые технологии и оборудование нового поколения экспортируются, но остаются не востребованными российским машиностроением. Зарубежные передовые технологии в ещё меньшей степени востребованы отечественной промышленностью. При существующем уровне инвестиций в </w:t>
      </w:r>
      <w:proofErr w:type="spellStart"/>
      <w:r w:rsidRPr="003E3A1E">
        <w:rPr>
          <w:rFonts w:ascii="Times New Roman" w:eastAsia="Times New Roman" w:hAnsi="Times New Roman" w:cs="Times New Roman"/>
          <w:color w:val="000000"/>
          <w:sz w:val="28"/>
          <w:szCs w:val="28"/>
          <w:lang w:eastAsia="ru-RU"/>
        </w:rPr>
        <w:t>инновационно-технологическое</w:t>
      </w:r>
      <w:proofErr w:type="spellEnd"/>
      <w:r w:rsidRPr="003E3A1E">
        <w:rPr>
          <w:rFonts w:ascii="Times New Roman" w:eastAsia="Times New Roman" w:hAnsi="Times New Roman" w:cs="Times New Roman"/>
          <w:color w:val="000000"/>
          <w:sz w:val="28"/>
          <w:szCs w:val="28"/>
          <w:lang w:eastAsia="ru-RU"/>
        </w:rPr>
        <w:t xml:space="preserve"> перевооружение в настоящее время потребность в технологиях более чем на 90% удовлетворяется за счёт отечественных разработок.</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t xml:space="preserve">Следует отметить, что для современной российской промышленности характерен крайне низкий уровень спроса на новые технологии. Создаваемая в настоящее время база технологий машиностроения в количественном </w:t>
      </w:r>
      <w:r w:rsidRPr="003E3A1E">
        <w:rPr>
          <w:rFonts w:ascii="Times New Roman" w:eastAsia="Times New Roman" w:hAnsi="Times New Roman" w:cs="Times New Roman"/>
          <w:color w:val="000000"/>
          <w:sz w:val="28"/>
          <w:szCs w:val="28"/>
          <w:lang w:eastAsia="ru-RU"/>
        </w:rPr>
        <w:lastRenderedPageBreak/>
        <w:t xml:space="preserve">отношении составляет десятую часть от числа технологических разработок 1980-х годов. Однако темпы создания новых технологий машиностроения опережают темпы их внедрения. </w:t>
      </w:r>
      <w:proofErr w:type="gramStart"/>
      <w:r w:rsidRPr="003E3A1E">
        <w:rPr>
          <w:rFonts w:ascii="Times New Roman" w:eastAsia="Times New Roman" w:hAnsi="Times New Roman" w:cs="Times New Roman"/>
          <w:color w:val="000000"/>
          <w:sz w:val="28"/>
          <w:szCs w:val="28"/>
          <w:lang w:eastAsia="ru-RU"/>
        </w:rPr>
        <w:t>Отраслевой рынок машиностроительной продукции в России за последние годы превратился в сугубо финансовый, и закупки импортного оборудования на зарубежные кредиты оказывались для отечественного бизнеса интереснее, чем освоение и закупка отечественного оборудования, оплачиваемого частью собственной прибыли [2].</w:t>
      </w:r>
      <w:proofErr w:type="gramEnd"/>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t>В настоящее время существует ряд проблем, тормозящих инновационный процесс в российском машиностроении.</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t>Подавляющее большинство хозяйствующих субъектов ведут разработку и реализацию новых технико-технологических решений самостоятельно, не хватает должного взаимодействия с научными, проектными и другими организациями в решении инновационных задач.</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t>Это подтверждает и незначительное количество специализированных фирм, занимающихся пропагандой и внедрением инноваций в регионе. На машиностроительных предприятиях слабы научно-технические, технологические и конструкторские структуры. На многих из них вообще нет специализированных научно-исследовательских подразделений, а разработкой инновационных подходов занимаются, как правило, маркетинговые службы. Просматривается приоритет производственного проектирования, других видов подготовки производства для выпуска новых продуктов, внедрения новых услуг или методов производства. Однако следует отметить, что на деле все опять сводится к усовершенствованию или восстановлению имеющегося оборудования, поскольку практически не уделяется внимание приобретению новых технологий и обучению персонала [1].</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t xml:space="preserve">Одной из основных проблем является также и недостаток финансирования. Для разработки и внедрения инновационных проектов нужны серьёзные инвестиции. Довольно часто единственным источником финансирования инноваций являются сами машиностроительные </w:t>
      </w:r>
      <w:r w:rsidRPr="003E3A1E">
        <w:rPr>
          <w:rFonts w:ascii="Times New Roman" w:eastAsia="Times New Roman" w:hAnsi="Times New Roman" w:cs="Times New Roman"/>
          <w:color w:val="000000"/>
          <w:sz w:val="28"/>
          <w:szCs w:val="28"/>
          <w:lang w:eastAsia="ru-RU"/>
        </w:rPr>
        <w:lastRenderedPageBreak/>
        <w:t>предприятия, которые из своей скудной прибыли выкраивают средства на освоение новых изделий.</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t xml:space="preserve">Отсутствие возможности получения долгосрочных кредитов на приемлемых условиях не позволяет промышленным предприятиям обеспечивать инвестиции в НИОКР и обновление производственного оборудования на уровне, необходимом для интенсивного развития инновационной сферы. Средний показатель инновационной активности в российской промышленности (доля инновационной продукции в объеме отгруженной продукции </w:t>
      </w:r>
      <w:proofErr w:type="spellStart"/>
      <w:r w:rsidRPr="003E3A1E">
        <w:rPr>
          <w:rFonts w:ascii="Times New Roman" w:eastAsia="Times New Roman" w:hAnsi="Times New Roman" w:cs="Times New Roman"/>
          <w:color w:val="000000"/>
          <w:sz w:val="28"/>
          <w:szCs w:val="28"/>
          <w:lang w:eastAsia="ru-RU"/>
        </w:rPr>
        <w:t>инновационно-активных</w:t>
      </w:r>
      <w:proofErr w:type="spellEnd"/>
      <w:r w:rsidRPr="003E3A1E">
        <w:rPr>
          <w:rFonts w:ascii="Times New Roman" w:eastAsia="Times New Roman" w:hAnsi="Times New Roman" w:cs="Times New Roman"/>
          <w:color w:val="000000"/>
          <w:sz w:val="28"/>
          <w:szCs w:val="28"/>
          <w:lang w:eastAsia="ru-RU"/>
        </w:rPr>
        <w:t xml:space="preserve"> предприятий) - 12%. Для сравнения следует заметить, что в развитых странах этот показатель составляет 50% и более. В отраслях отечественного гражданского машиностроения средняя оценка инновационной активности равна 16%. Уровень инновационной активности здесь неоднороден - разброс показателя в отраслях весьма значителен: от 1,5% в подшипниковой промышленности до 51% в промышленности средств вычислительной техники [2].</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t xml:space="preserve">Проблема заключается не только в необходимости финансовой помощи отдельным предприятиям. В сложившейся ситуации важное значение имеет разработка на региональных уровнях программ государственной поддержки инновационных процессов в машиностроительной промышленности, </w:t>
      </w:r>
      <w:proofErr w:type="gramStart"/>
      <w:r w:rsidRPr="003E3A1E">
        <w:rPr>
          <w:rFonts w:ascii="Times New Roman" w:eastAsia="Times New Roman" w:hAnsi="Times New Roman" w:cs="Times New Roman"/>
          <w:color w:val="000000"/>
          <w:sz w:val="28"/>
          <w:szCs w:val="28"/>
          <w:lang w:eastAsia="ru-RU"/>
        </w:rPr>
        <w:t>бизнес-инкубаторов</w:t>
      </w:r>
      <w:proofErr w:type="gramEnd"/>
      <w:r w:rsidRPr="003E3A1E">
        <w:rPr>
          <w:rFonts w:ascii="Times New Roman" w:eastAsia="Times New Roman" w:hAnsi="Times New Roman" w:cs="Times New Roman"/>
          <w:color w:val="000000"/>
          <w:sz w:val="28"/>
          <w:szCs w:val="28"/>
          <w:lang w:eastAsia="ru-RU"/>
        </w:rPr>
        <w:t>, технопарков, особых экономических зон и центров трансфера технологий [3].</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t>Объёмы выпуска инновационной продукции не достигают 20% объёма производства ни в наукоёмких отраслях (приборостроение и химическое машиностроение), ни в отраслях, ассортимент продукции которых в значительной степени ориентирован на потребительский рынок (автомобилестроение и машиностроение для лёгкой, пищевой промышленности и промышленности бытовых приборов). Результатом низкой инновационной активности является снижение конкурентоспособности отечественной машинно-технической продукции [2].</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lastRenderedPageBreak/>
        <w:t>В наибольшей степени негативные тенденции в инвестиционной и инновационной деятельности проявляются в структурообразующих отраслях машиностроения. Отрасли, которые должны обеспечивать воспроизводство активной части основного капитала машиностроительного комплекса, не в состоянии воспроизводить собственный производственный аппарат в необходимых объёмах и на высоком технологическом уровне.</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t>Решение этих проблем возможно только в результате совместных усилий учёных, директоров предприятий машиностроения, собственников и руководителей потенциальных заказчиков оборудования. Особое значение имеют понимание и поддержка инновационного процесса властными структурами всех уровней.</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t>Из выше сказанного следует, что инновационная деятельность ещё не стала главным фактором дальнейшего совершенствования как многих отдельных производств, так и в целом отраслей машиностроения и металлообработки. У многих руководителей предприятий нет должной озабоченности в связи с техническим отставанием используемого оборудования и технологий, понимания необходимости перехода к новым технологическим укладам, чёткой проработки перспектив, целей и задач научно-технического развития.</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t>Инновационный характер развития машиностроительных произво</w:t>
      </w:r>
      <w:proofErr w:type="gramStart"/>
      <w:r w:rsidRPr="003E3A1E">
        <w:rPr>
          <w:rFonts w:ascii="Times New Roman" w:eastAsia="Times New Roman" w:hAnsi="Times New Roman" w:cs="Times New Roman"/>
          <w:color w:val="000000"/>
          <w:sz w:val="28"/>
          <w:szCs w:val="28"/>
          <w:lang w:eastAsia="ru-RU"/>
        </w:rPr>
        <w:t>дств тр</w:t>
      </w:r>
      <w:proofErr w:type="gramEnd"/>
      <w:r w:rsidRPr="003E3A1E">
        <w:rPr>
          <w:rFonts w:ascii="Times New Roman" w:eastAsia="Times New Roman" w:hAnsi="Times New Roman" w:cs="Times New Roman"/>
          <w:color w:val="000000"/>
          <w:sz w:val="28"/>
          <w:szCs w:val="28"/>
          <w:lang w:eastAsia="ru-RU"/>
        </w:rPr>
        <w:t>ебует серьёзных организационно-управленческих изменений. В решении этих проблем продвижение также весьма незначительно и сводится, в первую очередь, к развитию и совершенствованию маркетинговой политики. Следует отметить упущения руководства предприятий на таком важном направлении, как использование информационных технологий в управлении, разработке и реализации новой или значительно измененной корпоративной стратегии.</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t xml:space="preserve">Развитие инновационной сферы отраслей машиностроения в направлении широкого освоения прогрессивных технологий обеспечит переход на качественно новый уровень промышленного производства. Широкое внедрение технологий и оборудования нового поколения позволит </w:t>
      </w:r>
      <w:r w:rsidRPr="003E3A1E">
        <w:rPr>
          <w:rFonts w:ascii="Times New Roman" w:eastAsia="Times New Roman" w:hAnsi="Times New Roman" w:cs="Times New Roman"/>
          <w:color w:val="000000"/>
          <w:sz w:val="28"/>
          <w:szCs w:val="28"/>
          <w:lang w:eastAsia="ru-RU"/>
        </w:rPr>
        <w:lastRenderedPageBreak/>
        <w:t xml:space="preserve">достичь такого уровня экологической безопасности, </w:t>
      </w:r>
      <w:proofErr w:type="spellStart"/>
      <w:r w:rsidRPr="003E3A1E">
        <w:rPr>
          <w:rFonts w:ascii="Times New Roman" w:eastAsia="Times New Roman" w:hAnsi="Times New Roman" w:cs="Times New Roman"/>
          <w:color w:val="000000"/>
          <w:sz w:val="28"/>
          <w:szCs w:val="28"/>
          <w:lang w:eastAsia="ru-RU"/>
        </w:rPr>
        <w:t>ресурсо</w:t>
      </w:r>
      <w:proofErr w:type="spellEnd"/>
      <w:r w:rsidRPr="003E3A1E">
        <w:rPr>
          <w:rFonts w:ascii="Times New Roman" w:eastAsia="Times New Roman" w:hAnsi="Times New Roman" w:cs="Times New Roman"/>
          <w:color w:val="000000"/>
          <w:sz w:val="28"/>
          <w:szCs w:val="28"/>
          <w:lang w:eastAsia="ru-RU"/>
        </w:rPr>
        <w:t xml:space="preserve">- и энергосбережения, качества выпускаемой продукции, которые могут способствовать существенному повышению степени </w:t>
      </w:r>
      <w:proofErr w:type="spellStart"/>
      <w:r w:rsidRPr="003E3A1E">
        <w:rPr>
          <w:rFonts w:ascii="Times New Roman" w:eastAsia="Times New Roman" w:hAnsi="Times New Roman" w:cs="Times New Roman"/>
          <w:color w:val="000000"/>
          <w:sz w:val="28"/>
          <w:szCs w:val="28"/>
          <w:lang w:eastAsia="ru-RU"/>
        </w:rPr>
        <w:t>импортозамещения</w:t>
      </w:r>
      <w:proofErr w:type="spellEnd"/>
      <w:r w:rsidRPr="003E3A1E">
        <w:rPr>
          <w:rFonts w:ascii="Times New Roman" w:eastAsia="Times New Roman" w:hAnsi="Times New Roman" w:cs="Times New Roman"/>
          <w:color w:val="000000"/>
          <w:sz w:val="28"/>
          <w:szCs w:val="28"/>
          <w:lang w:eastAsia="ru-RU"/>
        </w:rPr>
        <w:t xml:space="preserve"> и конкурентоспособности на внешнем рынке продукции отраслей машиностроения.</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t>Вывод очевиден – нужна продуманная промышленная политика, обновление устаревших фондов, освоение новых технологий, переход к инновационному интенсивному типу развития, связанному с повышением производительности труда и качества продукции.</w:t>
      </w:r>
    </w:p>
    <w:p w:rsidR="003E3A1E" w:rsidRPr="003E3A1E" w:rsidRDefault="003E3A1E" w:rsidP="003E3A1E">
      <w:pPr>
        <w:spacing w:after="0" w:line="360" w:lineRule="auto"/>
        <w:jc w:val="center"/>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b/>
          <w:bCs/>
          <w:color w:val="000000"/>
          <w:sz w:val="28"/>
          <w:szCs w:val="28"/>
          <w:lang w:eastAsia="ru-RU"/>
        </w:rPr>
        <w:t>Литература</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t xml:space="preserve">1. Москвина О.С., </w:t>
      </w:r>
      <w:proofErr w:type="spellStart"/>
      <w:r w:rsidRPr="003E3A1E">
        <w:rPr>
          <w:rFonts w:ascii="Times New Roman" w:eastAsia="Times New Roman" w:hAnsi="Times New Roman" w:cs="Times New Roman"/>
          <w:color w:val="000000"/>
          <w:sz w:val="28"/>
          <w:szCs w:val="28"/>
          <w:lang w:eastAsia="ru-RU"/>
        </w:rPr>
        <w:t>Митенев</w:t>
      </w:r>
      <w:proofErr w:type="spellEnd"/>
      <w:r w:rsidRPr="003E3A1E">
        <w:rPr>
          <w:rFonts w:ascii="Times New Roman" w:eastAsia="Times New Roman" w:hAnsi="Times New Roman" w:cs="Times New Roman"/>
          <w:color w:val="000000"/>
          <w:sz w:val="28"/>
          <w:szCs w:val="28"/>
          <w:lang w:eastAsia="ru-RU"/>
        </w:rPr>
        <w:t xml:space="preserve"> В.В. Инновационные процессы в машиностроении Европейского Севера России. Экономические и социальные перемены в регионе: факты, тенденции, прогноз. – </w:t>
      </w:r>
      <w:proofErr w:type="spellStart"/>
      <w:r w:rsidRPr="003E3A1E">
        <w:rPr>
          <w:rFonts w:ascii="Times New Roman" w:eastAsia="Times New Roman" w:hAnsi="Times New Roman" w:cs="Times New Roman"/>
          <w:color w:val="000000"/>
          <w:sz w:val="28"/>
          <w:szCs w:val="28"/>
          <w:lang w:eastAsia="ru-RU"/>
        </w:rPr>
        <w:t>Вып</w:t>
      </w:r>
      <w:proofErr w:type="spellEnd"/>
      <w:r w:rsidRPr="003E3A1E">
        <w:rPr>
          <w:rFonts w:ascii="Times New Roman" w:eastAsia="Times New Roman" w:hAnsi="Times New Roman" w:cs="Times New Roman"/>
          <w:color w:val="000000"/>
          <w:sz w:val="28"/>
          <w:szCs w:val="28"/>
          <w:lang w:eastAsia="ru-RU"/>
        </w:rPr>
        <w:t>. 26. – Вологда: ВНКЦ ЦЭМИ РАН, 2004.</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t xml:space="preserve">2. Борисов В.Н. </w:t>
      </w:r>
      <w:proofErr w:type="spellStart"/>
      <w:r w:rsidRPr="003E3A1E">
        <w:rPr>
          <w:rFonts w:ascii="Times New Roman" w:eastAsia="Times New Roman" w:hAnsi="Times New Roman" w:cs="Times New Roman"/>
          <w:color w:val="000000"/>
          <w:sz w:val="28"/>
          <w:szCs w:val="28"/>
          <w:lang w:eastAsia="ru-RU"/>
        </w:rPr>
        <w:t>Инновационно-технологическое</w:t>
      </w:r>
      <w:proofErr w:type="spellEnd"/>
      <w:r w:rsidRPr="003E3A1E">
        <w:rPr>
          <w:rFonts w:ascii="Times New Roman" w:eastAsia="Times New Roman" w:hAnsi="Times New Roman" w:cs="Times New Roman"/>
          <w:color w:val="000000"/>
          <w:sz w:val="28"/>
          <w:szCs w:val="28"/>
          <w:lang w:eastAsia="ru-RU"/>
        </w:rPr>
        <w:t xml:space="preserve"> развитие машиностроения как фактор инновационного совершенствования обрабатывающей промышленности / В.Н.Борисов, О.В. </w:t>
      </w:r>
      <w:proofErr w:type="spellStart"/>
      <w:r w:rsidRPr="003E3A1E">
        <w:rPr>
          <w:rFonts w:ascii="Times New Roman" w:eastAsia="Times New Roman" w:hAnsi="Times New Roman" w:cs="Times New Roman"/>
          <w:color w:val="000000"/>
          <w:sz w:val="28"/>
          <w:szCs w:val="28"/>
          <w:lang w:eastAsia="ru-RU"/>
        </w:rPr>
        <w:t>Почукаева</w:t>
      </w:r>
      <w:proofErr w:type="spellEnd"/>
      <w:r w:rsidRPr="003E3A1E">
        <w:rPr>
          <w:rFonts w:ascii="Times New Roman" w:eastAsia="Times New Roman" w:hAnsi="Times New Roman" w:cs="Times New Roman"/>
          <w:color w:val="000000"/>
          <w:sz w:val="28"/>
          <w:szCs w:val="28"/>
          <w:lang w:eastAsia="ru-RU"/>
        </w:rPr>
        <w:t xml:space="preserve"> // </w:t>
      </w:r>
      <w:proofErr w:type="spellStart"/>
      <w:r w:rsidRPr="003E3A1E">
        <w:rPr>
          <w:rFonts w:ascii="Times New Roman" w:eastAsia="Times New Roman" w:hAnsi="Times New Roman" w:cs="Times New Roman"/>
          <w:color w:val="000000"/>
          <w:sz w:val="28"/>
          <w:szCs w:val="28"/>
          <w:lang w:eastAsia="ru-RU"/>
        </w:rPr>
        <w:t>Пробл</w:t>
      </w:r>
      <w:proofErr w:type="spellEnd"/>
      <w:r w:rsidRPr="003E3A1E">
        <w:rPr>
          <w:rFonts w:ascii="Times New Roman" w:eastAsia="Times New Roman" w:hAnsi="Times New Roman" w:cs="Times New Roman"/>
          <w:color w:val="000000"/>
          <w:sz w:val="28"/>
          <w:szCs w:val="28"/>
          <w:lang w:eastAsia="ru-RU"/>
        </w:rPr>
        <w:t>. прогнозирования. - 2009. - N 4. - С.37-45.</w:t>
      </w:r>
    </w:p>
    <w:p w:rsidR="003E3A1E" w:rsidRPr="003E3A1E" w:rsidRDefault="003E3A1E" w:rsidP="003E3A1E">
      <w:pPr>
        <w:spacing w:after="0" w:line="360" w:lineRule="auto"/>
        <w:ind w:firstLine="567"/>
        <w:jc w:val="both"/>
        <w:rPr>
          <w:rFonts w:ascii="Times New Roman" w:eastAsia="Times New Roman" w:hAnsi="Times New Roman" w:cs="Times New Roman"/>
          <w:color w:val="000000"/>
          <w:sz w:val="28"/>
          <w:szCs w:val="28"/>
          <w:lang w:eastAsia="ru-RU"/>
        </w:rPr>
      </w:pPr>
      <w:r w:rsidRPr="003E3A1E">
        <w:rPr>
          <w:rFonts w:ascii="Times New Roman" w:eastAsia="Times New Roman" w:hAnsi="Times New Roman" w:cs="Times New Roman"/>
          <w:color w:val="000000"/>
          <w:sz w:val="28"/>
          <w:szCs w:val="28"/>
          <w:lang w:eastAsia="ru-RU"/>
        </w:rPr>
        <w:t xml:space="preserve">3. </w:t>
      </w:r>
      <w:proofErr w:type="spellStart"/>
      <w:r w:rsidRPr="003E3A1E">
        <w:rPr>
          <w:rFonts w:ascii="Times New Roman" w:eastAsia="Times New Roman" w:hAnsi="Times New Roman" w:cs="Times New Roman"/>
          <w:color w:val="000000"/>
          <w:sz w:val="28"/>
          <w:szCs w:val="28"/>
          <w:lang w:eastAsia="ru-RU"/>
        </w:rPr>
        <w:t>Имамутдинов</w:t>
      </w:r>
      <w:proofErr w:type="spellEnd"/>
      <w:r w:rsidRPr="003E3A1E">
        <w:rPr>
          <w:rFonts w:ascii="Times New Roman" w:eastAsia="Times New Roman" w:hAnsi="Times New Roman" w:cs="Times New Roman"/>
          <w:color w:val="000000"/>
          <w:sz w:val="28"/>
          <w:szCs w:val="28"/>
          <w:lang w:eastAsia="ru-RU"/>
        </w:rPr>
        <w:t xml:space="preserve"> И.Н., </w:t>
      </w:r>
      <w:proofErr w:type="spellStart"/>
      <w:r w:rsidRPr="003E3A1E">
        <w:rPr>
          <w:rFonts w:ascii="Times New Roman" w:eastAsia="Times New Roman" w:hAnsi="Times New Roman" w:cs="Times New Roman"/>
          <w:color w:val="000000"/>
          <w:sz w:val="28"/>
          <w:szCs w:val="28"/>
          <w:lang w:eastAsia="ru-RU"/>
        </w:rPr>
        <w:t>Медовников</w:t>
      </w:r>
      <w:proofErr w:type="spellEnd"/>
      <w:r w:rsidRPr="003E3A1E">
        <w:rPr>
          <w:rFonts w:ascii="Times New Roman" w:eastAsia="Times New Roman" w:hAnsi="Times New Roman" w:cs="Times New Roman"/>
          <w:color w:val="000000"/>
          <w:sz w:val="28"/>
          <w:szCs w:val="28"/>
          <w:lang w:eastAsia="ru-RU"/>
        </w:rPr>
        <w:t xml:space="preserve"> Д.С. Высокое инновационное понуждение // Эксперт. – 2009. – № 43. – С.56-61.</w:t>
      </w:r>
    </w:p>
    <w:p w:rsidR="007F2597" w:rsidRPr="003E3A1E" w:rsidRDefault="007F2597" w:rsidP="003E3A1E">
      <w:pPr>
        <w:spacing w:line="360" w:lineRule="auto"/>
        <w:rPr>
          <w:rFonts w:ascii="Times New Roman" w:hAnsi="Times New Roman" w:cs="Times New Roman"/>
          <w:sz w:val="28"/>
          <w:szCs w:val="28"/>
        </w:rPr>
      </w:pPr>
    </w:p>
    <w:sectPr w:rsidR="007F2597" w:rsidRPr="003E3A1E" w:rsidSect="003E3A1E">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oofState w:spelling="clean" w:grammar="clean"/>
  <w:defaultTabStop w:val="708"/>
  <w:characterSpacingControl w:val="doNotCompress"/>
  <w:compat/>
  <w:rsids>
    <w:rsidRoot w:val="00AD1216"/>
    <w:rsid w:val="002576F2"/>
    <w:rsid w:val="003E3A1E"/>
    <w:rsid w:val="004B72DB"/>
    <w:rsid w:val="007E21F0"/>
    <w:rsid w:val="007F2597"/>
    <w:rsid w:val="00AD1216"/>
    <w:rsid w:val="00FB6A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A5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E3A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E3A1E"/>
  </w:style>
</w:styles>
</file>

<file path=word/webSettings.xml><?xml version="1.0" encoding="utf-8"?>
<w:webSettings xmlns:r="http://schemas.openxmlformats.org/officeDocument/2006/relationships" xmlns:w="http://schemas.openxmlformats.org/wordprocessingml/2006/main">
  <w:divs>
    <w:div w:id="53878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1799</Words>
  <Characters>10259</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Vadim</dc:creator>
  <cp:keywords/>
  <dc:description/>
  <cp:lastModifiedBy>Марина</cp:lastModifiedBy>
  <cp:revision>4</cp:revision>
  <dcterms:created xsi:type="dcterms:W3CDTF">2014-02-11T16:43:00Z</dcterms:created>
  <dcterms:modified xsi:type="dcterms:W3CDTF">2018-10-07T09:05:00Z</dcterms:modified>
</cp:coreProperties>
</file>