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0B" w:rsidRPr="00A7550A" w:rsidRDefault="00BF620B" w:rsidP="00BF620B">
      <w:pPr>
        <w:spacing w:line="239" w:lineRule="auto"/>
        <w:ind w:left="654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20"/>
          <w:szCs w:val="20"/>
          <w:lang w:eastAsia="ru-RU"/>
        </w:rPr>
        <w:t>Приложение № 1</w:t>
      </w:r>
    </w:p>
    <w:p w:rsidR="00BF620B" w:rsidRPr="00A7550A" w:rsidRDefault="00BF620B" w:rsidP="00BF620B">
      <w:pPr>
        <w:spacing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Pr="00A7550A" w:rsidRDefault="00BF620B" w:rsidP="00BF620B">
      <w:pPr>
        <w:spacing w:line="236" w:lineRule="auto"/>
        <w:ind w:left="6540" w:right="120"/>
        <w:jc w:val="both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20"/>
          <w:lang w:eastAsia="ru-RU"/>
        </w:rPr>
        <w:t>к Положению о показателях  оценки качества работы преподавателей ОГБПОУ СмолАПО</w:t>
      </w:r>
    </w:p>
    <w:p w:rsidR="00BF620B" w:rsidRPr="00A7550A" w:rsidRDefault="00BF620B" w:rsidP="00BF620B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Pr="00A7550A" w:rsidRDefault="00BF620B" w:rsidP="00BF620B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областного государственного бюджетного профессионального образовательного учреждения «Смоленская академия профессионального </w:t>
      </w:r>
    </w:p>
    <w:p w:rsidR="00BF620B" w:rsidRDefault="00BF620B" w:rsidP="00BF620B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образования»</w:t>
      </w:r>
    </w:p>
    <w:p w:rsidR="00BF620B" w:rsidRDefault="002F1A5E" w:rsidP="00BF620B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</w:rPr>
        <w:t>МТПиПБ</w:t>
      </w:r>
      <w:proofErr w:type="spellEnd"/>
    </w:p>
    <w:p w:rsidR="00BF620B" w:rsidRPr="00A7550A" w:rsidRDefault="00BF620B" w:rsidP="00BF620B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(наименование кафедры)</w:t>
      </w:r>
    </w:p>
    <w:p w:rsidR="00BF620B" w:rsidRPr="00A7550A" w:rsidRDefault="00BF620B" w:rsidP="00BF620B">
      <w:pPr>
        <w:spacing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F620B" w:rsidRPr="00A7550A" w:rsidRDefault="00BF620B" w:rsidP="00BF620B">
      <w:pPr>
        <w:spacing w:line="0" w:lineRule="atLeast"/>
        <w:ind w:left="338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ОЦЕНОЧНЫЙ ЛИСТ</w:t>
      </w:r>
    </w:p>
    <w:p w:rsidR="00BF620B" w:rsidRDefault="00BF620B" w:rsidP="00BF620B">
      <w:pPr>
        <w:pBdr>
          <w:bottom w:val="single" w:sz="4" w:space="1" w:color="auto"/>
        </w:pBdr>
        <w:spacing w:line="0" w:lineRule="atLeast"/>
        <w:ind w:left="2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качества  работы преподавателя</w:t>
      </w:r>
    </w:p>
    <w:p w:rsidR="00BF620B" w:rsidRPr="00A7550A" w:rsidRDefault="00947422" w:rsidP="00BF620B">
      <w:pPr>
        <w:pBdr>
          <w:bottom w:val="single" w:sz="4" w:space="1" w:color="auto"/>
        </w:pBdr>
        <w:spacing w:line="0" w:lineRule="atLeast"/>
        <w:ind w:left="2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Терещенкова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Светлана Васильевна</w:t>
      </w:r>
    </w:p>
    <w:p w:rsidR="00BF620B" w:rsidRPr="00A7550A" w:rsidRDefault="00BF620B" w:rsidP="00BF620B">
      <w:pPr>
        <w:spacing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Default="00BF620B" w:rsidP="00BF620B">
      <w:pPr>
        <w:spacing w:line="239" w:lineRule="auto"/>
        <w:ind w:left="2480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20"/>
          <w:lang w:eastAsia="ru-RU"/>
        </w:rPr>
        <w:t>(указывается фамилия, имя, отчество преподавателя)</w:t>
      </w:r>
    </w:p>
    <w:p w:rsidR="00BF620B" w:rsidRPr="00A7550A" w:rsidRDefault="00BF620B" w:rsidP="00BF620B">
      <w:pPr>
        <w:spacing w:line="250" w:lineRule="auto"/>
        <w:ind w:right="-61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для  выплаты</w:t>
      </w:r>
      <w:r w:rsidRPr="00A75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 за высокий профессионализм и качество работы</w:t>
      </w:r>
    </w:p>
    <w:p w:rsidR="00BF620B" w:rsidRPr="00A7550A" w:rsidRDefault="00BF620B" w:rsidP="00BF620B">
      <w:pPr>
        <w:spacing w:line="250" w:lineRule="auto"/>
        <w:ind w:left="1020" w:right="700" w:hanging="424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за период работы</w:t>
      </w:r>
      <w:r w:rsidR="00947422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январь- декабрь</w:t>
      </w:r>
    </w:p>
    <w:p w:rsidR="00BF620B" w:rsidRPr="00A7550A" w:rsidRDefault="00BF620B" w:rsidP="00BF620B">
      <w:pPr>
        <w:spacing w:line="232" w:lineRule="auto"/>
        <w:ind w:left="4340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20"/>
          <w:lang w:eastAsia="ru-RU"/>
        </w:rPr>
        <w:t>(указывается период работы)</w:t>
      </w:r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Default="00BF620B" w:rsidP="00BF620B">
      <w:pPr>
        <w:spacing w:line="249" w:lineRule="auto"/>
        <w:ind w:right="-66" w:firstLine="709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3.1 Показатели, определяющие коэффициент исполнения должностной инструкции*</w:t>
      </w:r>
    </w:p>
    <w:p w:rsidR="00BF620B" w:rsidRPr="00A7550A" w:rsidRDefault="00BF620B" w:rsidP="00BF620B">
      <w:pPr>
        <w:spacing w:line="249" w:lineRule="auto"/>
        <w:ind w:right="-66" w:firstLine="709"/>
        <w:jc w:val="center"/>
        <w:rPr>
          <w:rFonts w:ascii="Times New Roman" w:eastAsia="Times New Roman" w:hAnsi="Times New Roman" w:cs="Arial"/>
          <w:b/>
          <w:i/>
          <w:lang w:eastAsia="ru-RU"/>
        </w:rPr>
      </w:pPr>
    </w:p>
    <w:tbl>
      <w:tblPr>
        <w:tblW w:w="514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113"/>
        <w:gridCol w:w="1813"/>
        <w:gridCol w:w="4289"/>
        <w:gridCol w:w="1362"/>
      </w:tblGrid>
      <w:tr w:rsidR="00BF620B" w:rsidRPr="00A7550A" w:rsidTr="005D6C6B">
        <w:tc>
          <w:tcPr>
            <w:tcW w:w="284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2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Весовой коэффициент (максимальное количество баллов)</w:t>
            </w:r>
          </w:p>
        </w:tc>
        <w:tc>
          <w:tcPr>
            <w:tcW w:w="2123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679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BF620B" w:rsidRPr="00A7550A" w:rsidTr="005D6C6B">
        <w:tc>
          <w:tcPr>
            <w:tcW w:w="284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индивидуального плана</w:t>
            </w:r>
          </w:p>
        </w:tc>
        <w:tc>
          <w:tcPr>
            <w:tcW w:w="902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3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F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/ 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фактическое количество выполненных пунктов плана,</w:t>
            </w: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общее количество пунктов плана</w:t>
            </w:r>
          </w:p>
        </w:tc>
        <w:tc>
          <w:tcPr>
            <w:tcW w:w="679" w:type="pct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20B" w:rsidRPr="00A7550A" w:rsidTr="005D6C6B">
        <w:tc>
          <w:tcPr>
            <w:tcW w:w="284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Своевременность и качество ведения учебной и отчетной документации</w:t>
            </w:r>
          </w:p>
        </w:tc>
        <w:tc>
          <w:tcPr>
            <w:tcW w:w="902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3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Отсутствуют нарушения – 25</w:t>
            </w: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незначительные нарушения – не более 15</w:t>
            </w: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грубые нарушения – 0</w:t>
            </w:r>
          </w:p>
        </w:tc>
        <w:tc>
          <w:tcPr>
            <w:tcW w:w="679" w:type="pct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F620B" w:rsidRPr="00A7550A" w:rsidTr="005D6C6B">
        <w:tc>
          <w:tcPr>
            <w:tcW w:w="284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Трудовая дисциплина</w:t>
            </w:r>
          </w:p>
        </w:tc>
        <w:tc>
          <w:tcPr>
            <w:tcW w:w="902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3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Отсутствуют  нарушения – 20</w:t>
            </w:r>
          </w:p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нарушения – 0</w:t>
            </w:r>
          </w:p>
        </w:tc>
        <w:tc>
          <w:tcPr>
            <w:tcW w:w="679" w:type="pct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F620B" w:rsidRPr="00A7550A" w:rsidTr="005D6C6B">
        <w:tc>
          <w:tcPr>
            <w:tcW w:w="1295" w:type="pct"/>
            <w:gridSpan w:val="2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2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3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</w:tcPr>
          <w:p w:rsidR="00BF620B" w:rsidRPr="00A7550A" w:rsidRDefault="00BF620B" w:rsidP="005D6C6B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Default="00BF620B" w:rsidP="00BF620B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3.2 Показатели стимулирующего характера</w:t>
      </w:r>
    </w:p>
    <w:p w:rsidR="00BF620B" w:rsidRPr="00A7550A" w:rsidRDefault="00BF620B" w:rsidP="00BF620B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tbl>
      <w:tblPr>
        <w:tblW w:w="515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080"/>
        <w:gridCol w:w="1796"/>
        <w:gridCol w:w="4451"/>
        <w:gridCol w:w="1255"/>
      </w:tblGrid>
      <w:tr w:rsidR="00BF620B" w:rsidRPr="00A7550A" w:rsidTr="005D6C6B">
        <w:tc>
          <w:tcPr>
            <w:tcW w:w="283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Весовой коэффициент (максимальное количество баллов)</w:t>
            </w:r>
          </w:p>
        </w:tc>
        <w:tc>
          <w:tcPr>
            <w:tcW w:w="2191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618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BF620B" w:rsidRPr="00A7550A" w:rsidTr="005D6C6B">
        <w:tc>
          <w:tcPr>
            <w:tcW w:w="283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по результатам промежуточной аттестации по преподаваемым дисциплинам и профессиональным модулям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proofErr w:type="gramStart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=(</w:t>
            </w:r>
            <w:proofErr w:type="gramEnd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А/В)*100%, где А -  число обучающихся,  сдавших промежуточную аттестацию, В -  общая численность обучающихся.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&lt;80, то 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0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</w:t>
            </w:r>
            <w:proofErr w:type="gramStart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proofErr w:type="gramEnd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&gt;= 80, то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 ((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-80) / </w:t>
            </w:r>
            <w:r w:rsidRPr="00D336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</w:tc>
        <w:tc>
          <w:tcPr>
            <w:tcW w:w="618" w:type="pct"/>
          </w:tcPr>
          <w:p w:rsidR="00BF620B" w:rsidRPr="00D33667" w:rsidRDefault="006421B4" w:rsidP="002D4DF4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D4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</w:tbl>
    <w:p w:rsidR="00BF620B" w:rsidRDefault="00BF620B" w:rsidP="00BF620B">
      <w:r>
        <w:br w:type="page"/>
      </w:r>
    </w:p>
    <w:tbl>
      <w:tblPr>
        <w:tblW w:w="515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080"/>
        <w:gridCol w:w="1796"/>
        <w:gridCol w:w="4451"/>
        <w:gridCol w:w="1255"/>
      </w:tblGrid>
      <w:tr w:rsidR="00BF620B" w:rsidRPr="00A7550A" w:rsidTr="005D6C6B">
        <w:tc>
          <w:tcPr>
            <w:tcW w:w="283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Качество знанийобучающихся</w:t>
            </w: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по результатам промежуточной аттестации по преподаваемым дисциплинам и профессиональным модулям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pct"/>
          </w:tcPr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 (А/В)*100%, где А -  число обучающихся, сдавших промежуточную аттестацию на «4» и «5», В -  общая численность обучающихся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&lt;50, то 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0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</w:t>
            </w:r>
            <w:proofErr w:type="gramStart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proofErr w:type="gramEnd"/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&gt;= 50, то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 ((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-50) / </w:t>
            </w:r>
            <w:r w:rsidRPr="00D336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</w:tc>
        <w:tc>
          <w:tcPr>
            <w:tcW w:w="618" w:type="pct"/>
          </w:tcPr>
          <w:p w:rsidR="00BF620B" w:rsidRPr="00D33667" w:rsidRDefault="002F1A5E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</w:t>
            </w:r>
            <w:r w:rsidR="002D4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F620B" w:rsidRPr="00A7550A" w:rsidTr="005D6C6B">
        <w:tc>
          <w:tcPr>
            <w:tcW w:w="283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обучающихся к участию в олимпиадах, конкурсах (в том числе конкурсах профессионального мастерства), выставках, спартакиадах, научных конференциях различного уровня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уровень – 10 баллов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Всероссийский уровень – 8 баллов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и уровень академии – 5 балла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подготовке обучающихся к участию в олимпиадах, конкурсах (в том числе конкурсах профессионального мастерства), выставках, спартакиадах, научных конференциях по нескольким уровням, балл присваивается по наивысшему уровню</w:t>
            </w:r>
          </w:p>
          <w:p w:rsidR="00BF620B" w:rsidRPr="00A7550A" w:rsidRDefault="00BF620B" w:rsidP="005D6C6B">
            <w:pPr>
              <w:spacing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победителей и призеров увеличивающий коэффициент – К=1,5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систематическую деятельность по подготовке обучающихся к участию в олимпиадах, конкурсах (в том числе конкурсах профессионального мастерства), выставках, спартакиадах, научных конференциях различного уровня добавляется 5 баллов.</w:t>
            </w:r>
          </w:p>
        </w:tc>
        <w:tc>
          <w:tcPr>
            <w:tcW w:w="618" w:type="pct"/>
          </w:tcPr>
          <w:p w:rsidR="00BF620B" w:rsidRPr="00A7550A" w:rsidRDefault="006421B4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620B" w:rsidRPr="00A7550A" w:rsidTr="005D6C6B">
        <w:tc>
          <w:tcPr>
            <w:tcW w:w="283" w:type="pct"/>
            <w:vAlign w:val="center"/>
          </w:tcPr>
          <w:p w:rsidR="00BF620B" w:rsidRPr="00A7550A" w:rsidRDefault="00BF620B" w:rsidP="005D6C6B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Участие в различных мероприятиях (за исключением мероприятий, определенных индивидуальным планом)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уровень – 15 баллов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Всероссийский уровень – 10 баллов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и уровень академии – 5 балла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мероприятиях по нескольким уровням, балл присваивается по наивысшему уровню</w:t>
            </w: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BF620B" w:rsidRPr="00A7550A" w:rsidRDefault="00BF620B" w:rsidP="005D6C6B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систематическое участие добавляется 5 баллов.</w:t>
            </w:r>
          </w:p>
        </w:tc>
        <w:tc>
          <w:tcPr>
            <w:tcW w:w="618" w:type="pct"/>
          </w:tcPr>
          <w:p w:rsidR="00BF620B" w:rsidRPr="00A7550A" w:rsidRDefault="002D4DF4" w:rsidP="005D6C6B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620B" w:rsidRPr="00A7550A" w:rsidTr="005D6C6B">
        <w:tc>
          <w:tcPr>
            <w:tcW w:w="1307" w:type="pct"/>
            <w:gridSpan w:val="2"/>
            <w:vAlign w:val="center"/>
          </w:tcPr>
          <w:p w:rsidR="00BF620B" w:rsidRPr="00A7550A" w:rsidRDefault="00BF620B" w:rsidP="005D6C6B">
            <w:pPr>
              <w:spacing w:line="240" w:lineRule="auto"/>
              <w:ind w:left="101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4" w:type="pct"/>
            <w:vAlign w:val="center"/>
          </w:tcPr>
          <w:p w:rsidR="00BF620B" w:rsidRPr="00A7550A" w:rsidRDefault="00BF620B" w:rsidP="005D6C6B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1" w:type="pct"/>
            <w:vAlign w:val="center"/>
          </w:tcPr>
          <w:p w:rsidR="00BF620B" w:rsidRPr="00A7550A" w:rsidRDefault="00BF620B" w:rsidP="005D6C6B">
            <w:pPr>
              <w:spacing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BF620B" w:rsidRPr="00A7550A" w:rsidRDefault="00BF620B" w:rsidP="005D6C6B">
            <w:pPr>
              <w:spacing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BF620B" w:rsidRPr="00A7550A" w:rsidRDefault="00BF620B" w:rsidP="00BF620B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620B" w:rsidRPr="00A7550A" w:rsidRDefault="00BF620B" w:rsidP="00BF620B">
      <w:pPr>
        <w:spacing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620B" w:rsidRPr="00A7550A" w:rsidRDefault="00BF620B" w:rsidP="00BF620B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Количество баллов стимулирующего характера</w:t>
      </w: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="002D4DF4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2F1A5E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2D4DF4">
        <w:rPr>
          <w:rFonts w:ascii="Times New Roman" w:eastAsia="Times New Roman" w:hAnsi="Times New Roman" w:cs="Arial"/>
          <w:sz w:val="24"/>
          <w:szCs w:val="24"/>
          <w:lang w:eastAsia="ru-RU"/>
        </w:rPr>
        <w:t>,55</w:t>
      </w: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</w:t>
      </w:r>
    </w:p>
    <w:p w:rsidR="00BF620B" w:rsidRPr="00A7550A" w:rsidRDefault="00BF620B" w:rsidP="00BF620B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Коэффициент исполнения должностной  инструкции  </w:t>
      </w: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</w:t>
      </w:r>
    </w:p>
    <w:p w:rsidR="00BF620B" w:rsidRPr="00A7550A" w:rsidRDefault="00BF620B" w:rsidP="00BF620B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 баллов стимулирующего характера с учетом к-та исполнения должностной инструкции _____________________________________________________________________</w:t>
      </w:r>
    </w:p>
    <w:p w:rsidR="00BF620B" w:rsidRPr="00A7550A" w:rsidRDefault="00BF620B" w:rsidP="00BF620B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u w:val="single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Заведующий кафедрой </w:t>
      </w:r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(название кафедры)                                         (подпись)             (расшифровка подписи)</w:t>
      </w:r>
    </w:p>
    <w:p w:rsidR="00BF620B" w:rsidRPr="00A7550A" w:rsidRDefault="00BF620B" w:rsidP="00BF620B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BF620B" w:rsidRPr="00A7550A" w:rsidRDefault="00BF620B" w:rsidP="00BF620B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Заместитель  директора по учебной 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и методической </w:t>
      </w: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>работе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   М. А. Иваненкова</w:t>
      </w:r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(должность)                                                     (подпись)             (расшифровка подписи)</w:t>
      </w:r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>Ознакомлен:            _____________________________________</w:t>
      </w:r>
      <w:r w:rsidR="002D4DF4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С.В. </w:t>
      </w:r>
      <w:proofErr w:type="spellStart"/>
      <w:r w:rsidR="002D4DF4">
        <w:rPr>
          <w:rFonts w:ascii="Times New Roman" w:eastAsia="Times New Roman" w:hAnsi="Times New Roman" w:cs="Arial"/>
          <w:sz w:val="18"/>
          <w:szCs w:val="18"/>
          <w:lang w:eastAsia="ru-RU"/>
        </w:rPr>
        <w:t>Терещенкова</w:t>
      </w:r>
      <w:proofErr w:type="spellEnd"/>
    </w:p>
    <w:p w:rsidR="00BF620B" w:rsidRPr="00A7550A" w:rsidRDefault="00BF620B" w:rsidP="00BF620B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( подпись)                                     </w:t>
      </w:r>
      <w:proofErr w:type="gramStart"/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( </w:t>
      </w:r>
      <w:proofErr w:type="gramEnd"/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расшифровка подписи)                   </w:t>
      </w:r>
    </w:p>
    <w:p w:rsidR="00BF620B" w:rsidRPr="0066460F" w:rsidRDefault="00BF620B" w:rsidP="00BF620B">
      <w:pPr>
        <w:spacing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«_________» ____________________________201____г.</w:t>
      </w:r>
    </w:p>
    <w:p w:rsidR="0080212D" w:rsidRDefault="0080212D">
      <w:bookmarkStart w:id="0" w:name="_GoBack"/>
      <w:bookmarkEnd w:id="0"/>
    </w:p>
    <w:sectPr w:rsidR="0080212D" w:rsidSect="0066460F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20B"/>
    <w:rsid w:val="002D4DF4"/>
    <w:rsid w:val="002F1A5E"/>
    <w:rsid w:val="006421B4"/>
    <w:rsid w:val="00731B57"/>
    <w:rsid w:val="0080212D"/>
    <w:rsid w:val="00947422"/>
    <w:rsid w:val="00B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0B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0B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Марина</cp:lastModifiedBy>
  <cp:revision>5</cp:revision>
  <dcterms:created xsi:type="dcterms:W3CDTF">2017-12-04T11:00:00Z</dcterms:created>
  <dcterms:modified xsi:type="dcterms:W3CDTF">2017-12-12T10:06:00Z</dcterms:modified>
</cp:coreProperties>
</file>