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BF" w:rsidRPr="00E444A3" w:rsidRDefault="00100ABF" w:rsidP="005F575C">
      <w:pPr>
        <w:tabs>
          <w:tab w:val="left" w:pos="8606"/>
        </w:tabs>
        <w:spacing w:after="0" w:line="360" w:lineRule="auto"/>
        <w:ind w:left="-284" w:firstLine="709"/>
        <w:jc w:val="right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00ABF" w:rsidRPr="00D01222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D01222">
        <w:rPr>
          <w:rFonts w:ascii="Times New Roman" w:hAnsi="Times New Roman"/>
          <w:b/>
          <w:caps/>
          <w:sz w:val="28"/>
          <w:szCs w:val="28"/>
        </w:rPr>
        <w:t>ПРОГРАММа ПРОФЕССИОНАЛЬНОГО МОДУЛЯ</w:t>
      </w:r>
      <w:r w:rsidR="00A82597">
        <w:rPr>
          <w:rFonts w:ascii="Times New Roman" w:hAnsi="Times New Roman"/>
          <w:b/>
          <w:caps/>
          <w:sz w:val="28"/>
          <w:szCs w:val="28"/>
        </w:rPr>
        <w:t xml:space="preserve"> ПМ.03 </w:t>
      </w:r>
    </w:p>
    <w:p w:rsidR="00100ABF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Проведение расчетов с бюджетом и внебюджетными фондами.</w:t>
      </w:r>
    </w:p>
    <w:p w:rsidR="00100ABF" w:rsidRPr="00D01222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(углубленная подготовка)</w:t>
      </w:r>
    </w:p>
    <w:p w:rsidR="00100ABF" w:rsidRPr="00D01222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0ABF" w:rsidRPr="00D01222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00ABF" w:rsidRPr="00E444A3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D0122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D012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CB125A" w:rsidP="00E444A3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</w:t>
      </w:r>
    </w:p>
    <w:p w:rsidR="00100ABF" w:rsidRPr="009200AC" w:rsidRDefault="00100ABF" w:rsidP="005D15B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</w:t>
      </w:r>
      <w:r w:rsidRPr="00E444A3">
        <w:rPr>
          <w:rFonts w:ascii="Times New Roman" w:hAnsi="Times New Roman"/>
          <w:sz w:val="24"/>
          <w:szCs w:val="24"/>
        </w:rPr>
        <w:t>рограмма профессионального модуля</w:t>
      </w:r>
      <w:r w:rsidRPr="00E444A3">
        <w:rPr>
          <w:rFonts w:ascii="Times New Roman" w:hAnsi="Times New Roman"/>
          <w:caps/>
          <w:sz w:val="24"/>
          <w:szCs w:val="24"/>
        </w:rPr>
        <w:t xml:space="preserve"> </w:t>
      </w:r>
      <w:r w:rsidRPr="00E444A3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</w:t>
      </w:r>
      <w:r w:rsidRPr="00CB46A4">
        <w:rPr>
          <w:rFonts w:ascii="Times New Roman" w:hAnsi="Times New Roman"/>
          <w:sz w:val="24"/>
          <w:szCs w:val="24"/>
        </w:rPr>
        <w:t xml:space="preserve"> 080114 «Экономика и бухгалтерский учет </w:t>
      </w:r>
      <w:r w:rsidRPr="009200AC">
        <w:rPr>
          <w:rFonts w:ascii="Times New Roman" w:hAnsi="Times New Roman"/>
          <w:sz w:val="24"/>
          <w:szCs w:val="24"/>
        </w:rPr>
        <w:t>(по отраслям)» (углубленная подготовка).</w:t>
      </w:r>
    </w:p>
    <w:p w:rsidR="00100ABF" w:rsidRPr="009200AC" w:rsidRDefault="00100ABF" w:rsidP="00E444A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200AC" w:rsidRPr="00532168" w:rsidRDefault="009200AC" w:rsidP="009200AC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4"/>
          <w:szCs w:val="24"/>
        </w:rPr>
      </w:pPr>
      <w:r w:rsidRPr="00532168">
        <w:rPr>
          <w:rFonts w:ascii="Times New Roman" w:hAnsi="Times New Roman"/>
          <w:sz w:val="24"/>
          <w:szCs w:val="24"/>
        </w:rPr>
        <w:t xml:space="preserve">Организация-разработчик: </w:t>
      </w:r>
    </w:p>
    <w:p w:rsidR="009200AC" w:rsidRPr="009200AC" w:rsidRDefault="00532168" w:rsidP="009200AC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9200AC" w:rsidRPr="009200AC" w:rsidRDefault="009200AC" w:rsidP="009200AC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9200AC">
        <w:rPr>
          <w:rFonts w:ascii="Times New Roman" w:hAnsi="Times New Roman"/>
          <w:color w:val="000000"/>
          <w:sz w:val="24"/>
          <w:szCs w:val="24"/>
        </w:rPr>
        <w:t>Разработчик:</w:t>
      </w:r>
    </w:p>
    <w:p w:rsidR="00532168" w:rsidRPr="009200AC" w:rsidRDefault="009200AC" w:rsidP="00532168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532168">
        <w:rPr>
          <w:rFonts w:ascii="Times New Roman" w:hAnsi="Times New Roman"/>
          <w:sz w:val="24"/>
          <w:szCs w:val="24"/>
        </w:rPr>
        <w:t>Константинова И.В., преподаватель</w:t>
      </w:r>
      <w:r w:rsidRPr="00A010C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32168">
        <w:rPr>
          <w:rFonts w:ascii="Times New Roman" w:hAnsi="Times New Roman"/>
          <w:color w:val="000000"/>
          <w:sz w:val="24"/>
          <w:szCs w:val="24"/>
        </w:rPr>
        <w:t>Областного государственного бюджетного профессионального образовательного учреждения «Смоленская академия профессионального образования»</w:t>
      </w:r>
    </w:p>
    <w:p w:rsidR="009200AC" w:rsidRPr="00A010C1" w:rsidRDefault="009200AC" w:rsidP="009200AC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00ABF" w:rsidRPr="009200AC" w:rsidRDefault="00100ABF" w:rsidP="00CB46A4">
      <w:pPr>
        <w:spacing w:after="0" w:line="360" w:lineRule="auto"/>
        <w:ind w:firstLine="880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CB46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80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Pr="005A497E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00ABF" w:rsidRPr="00532168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2168">
        <w:rPr>
          <w:rFonts w:ascii="Times New Roman" w:hAnsi="Times New Roman"/>
          <w:sz w:val="24"/>
          <w:szCs w:val="24"/>
        </w:rPr>
        <w:t>Утверждена</w:t>
      </w:r>
      <w:proofErr w:type="gramEnd"/>
      <w:r w:rsidRPr="00532168">
        <w:rPr>
          <w:rFonts w:ascii="Times New Roman" w:hAnsi="Times New Roman"/>
          <w:sz w:val="24"/>
          <w:szCs w:val="24"/>
        </w:rPr>
        <w:t xml:space="preserve"> Научно-мето</w:t>
      </w:r>
      <w:r w:rsidR="00532168" w:rsidRPr="00532168">
        <w:rPr>
          <w:rFonts w:ascii="Times New Roman" w:hAnsi="Times New Roman"/>
          <w:sz w:val="24"/>
          <w:szCs w:val="24"/>
        </w:rPr>
        <w:t xml:space="preserve">дическим  советом ОГБ ПОУ </w:t>
      </w:r>
      <w:proofErr w:type="spellStart"/>
      <w:r w:rsidR="00532168" w:rsidRPr="00532168">
        <w:rPr>
          <w:rFonts w:ascii="Times New Roman" w:hAnsi="Times New Roman"/>
          <w:sz w:val="24"/>
          <w:szCs w:val="24"/>
        </w:rPr>
        <w:t>СмолАПО</w:t>
      </w:r>
      <w:proofErr w:type="spellEnd"/>
    </w:p>
    <w:p w:rsidR="00100ABF" w:rsidRPr="00A010C1" w:rsidRDefault="00CB125A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05 от   11.01.2018</w:t>
      </w:r>
      <w:r w:rsidR="005D15B2" w:rsidRPr="00A010C1">
        <w:rPr>
          <w:rFonts w:ascii="Times New Roman" w:hAnsi="Times New Roman"/>
          <w:sz w:val="24"/>
          <w:szCs w:val="24"/>
        </w:rPr>
        <w:t>г.</w:t>
      </w:r>
    </w:p>
    <w:p w:rsidR="00100ABF" w:rsidRDefault="00100ABF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DC27D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XSpec="center" w:tblpY="-206"/>
        <w:tblW w:w="9571" w:type="dxa"/>
        <w:tblLook w:val="01E0"/>
      </w:tblPr>
      <w:tblGrid>
        <w:gridCol w:w="9571"/>
      </w:tblGrid>
      <w:tr w:rsidR="004D0DAA" w:rsidRPr="00EB6317" w:rsidTr="004D0DAA">
        <w:trPr>
          <w:trHeight w:val="594"/>
        </w:trPr>
        <w:tc>
          <w:tcPr>
            <w:tcW w:w="9571" w:type="dxa"/>
          </w:tcPr>
          <w:p w:rsidR="004D0DAA" w:rsidRDefault="004D0DAA" w:rsidP="00DC27DA">
            <w:pPr>
              <w:pStyle w:val="af4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СОДЕРЖАНИЕ</w:t>
            </w:r>
          </w:p>
          <w:p w:rsidR="004D0DAA" w:rsidRPr="00EB6317" w:rsidRDefault="004D0DAA" w:rsidP="00DC27DA"/>
          <w:p w:rsidR="004D0DAA" w:rsidRPr="00DF2B08" w:rsidRDefault="001F4C52" w:rsidP="00DC27DA">
            <w:pPr>
              <w:pStyle w:val="11"/>
              <w:rPr>
                <w:rFonts w:ascii="Calibri" w:hAnsi="Calibri"/>
                <w:noProof/>
              </w:rPr>
            </w:pPr>
            <w:r w:rsidRPr="001F4C52">
              <w:fldChar w:fldCharType="begin"/>
            </w:r>
            <w:r w:rsidR="004D0DAA">
              <w:instrText xml:space="preserve"> TOC \o "1-3" \h \z \u </w:instrText>
            </w:r>
            <w:r w:rsidRPr="001F4C52">
              <w:fldChar w:fldCharType="separate"/>
            </w:r>
            <w:hyperlink w:anchor="_Toc285811713" w:history="1"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 xml:space="preserve">1. паспорт ПРОГРАММЫ ПРОФЕССИОНАЛЬНОГО </w:t>
              </w:r>
              <w:r w:rsidR="004D0DAA">
                <w:rPr>
                  <w:rStyle w:val="af5"/>
                  <w:b/>
                  <w:caps/>
                  <w:noProof/>
                  <w:sz w:val="28"/>
                  <w:szCs w:val="28"/>
                </w:rPr>
                <w:t xml:space="preserve"> </w:t>
              </w:r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>МОДУЛЯ</w:t>
              </w:r>
              <w:r w:rsidR="004D0DAA" w:rsidRPr="00DF2B08">
                <w:rPr>
                  <w:noProof/>
                  <w:webHidden/>
                </w:rPr>
                <w:tab/>
              </w:r>
              <w:r w:rsidR="004D0DAA">
                <w:rPr>
                  <w:noProof/>
                  <w:webHidden/>
                </w:rPr>
                <w:t xml:space="preserve">       3    </w:t>
              </w:r>
              <w:r w:rsidRPr="00DF2B08">
                <w:rPr>
                  <w:noProof/>
                  <w:webHidden/>
                </w:rPr>
                <w:fldChar w:fldCharType="begin"/>
              </w:r>
              <w:r w:rsidR="004D0DAA" w:rsidRPr="00DF2B08">
                <w:rPr>
                  <w:noProof/>
                  <w:webHidden/>
                </w:rPr>
                <w:instrText xml:space="preserve"> PAGEREF _Toc285811713 \h </w:instrText>
              </w:r>
              <w:r w:rsidRPr="00DF2B08">
                <w:rPr>
                  <w:noProof/>
                  <w:webHidden/>
                </w:rPr>
              </w:r>
              <w:r w:rsidRPr="00DF2B08">
                <w:rPr>
                  <w:noProof/>
                  <w:webHidden/>
                </w:rPr>
                <w:fldChar w:fldCharType="separate"/>
              </w:r>
              <w:r w:rsidR="00D3478A">
                <w:rPr>
                  <w:b/>
                  <w:bCs/>
                  <w:noProof/>
                  <w:webHidden/>
                </w:rPr>
                <w:t>Ошибка! Закладка не определена.</w:t>
              </w:r>
              <w:r w:rsidRPr="00DF2B08">
                <w:rPr>
                  <w:noProof/>
                  <w:webHidden/>
                </w:rPr>
                <w:fldChar w:fldCharType="end"/>
              </w:r>
            </w:hyperlink>
          </w:p>
          <w:p w:rsidR="004D0DAA" w:rsidRPr="00DF2B08" w:rsidRDefault="001F4C52" w:rsidP="00DC27DA">
            <w:pPr>
              <w:pStyle w:val="11"/>
              <w:rPr>
                <w:rFonts w:ascii="Calibri" w:hAnsi="Calibri"/>
                <w:noProof/>
              </w:rPr>
            </w:pPr>
            <w:hyperlink w:anchor="_Toc285811714" w:history="1"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 xml:space="preserve">2. результаты освоения ПРОФЕССИОНАЛЬНОГО </w:t>
              </w:r>
              <w:r w:rsidR="004D0DAA">
                <w:rPr>
                  <w:rStyle w:val="af5"/>
                  <w:b/>
                  <w:caps/>
                  <w:noProof/>
                  <w:sz w:val="28"/>
                  <w:szCs w:val="28"/>
                </w:rPr>
                <w:t xml:space="preserve"> </w:t>
              </w:r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>МОДУЛЯ</w:t>
              </w:r>
              <w:r w:rsidR="004D0DAA" w:rsidRPr="00DF2B08">
                <w:rPr>
                  <w:noProof/>
                  <w:webHidden/>
                </w:rPr>
                <w:tab/>
              </w:r>
              <w:r w:rsidR="004D0DAA">
                <w:rPr>
                  <w:noProof/>
                  <w:webHidden/>
                </w:rPr>
                <w:t xml:space="preserve">     7    </w:t>
              </w:r>
              <w:r w:rsidRPr="00DF2B08">
                <w:rPr>
                  <w:noProof/>
                  <w:webHidden/>
                </w:rPr>
                <w:fldChar w:fldCharType="begin"/>
              </w:r>
              <w:r w:rsidR="004D0DAA" w:rsidRPr="00DF2B08">
                <w:rPr>
                  <w:noProof/>
                  <w:webHidden/>
                </w:rPr>
                <w:instrText xml:space="preserve"> PAGEREF _Toc285811714 \h </w:instrText>
              </w:r>
              <w:r w:rsidRPr="00DF2B08">
                <w:rPr>
                  <w:noProof/>
                  <w:webHidden/>
                </w:rPr>
              </w:r>
              <w:r w:rsidRPr="00DF2B08">
                <w:rPr>
                  <w:noProof/>
                  <w:webHidden/>
                </w:rPr>
                <w:fldChar w:fldCharType="separate"/>
              </w:r>
              <w:r w:rsidR="00D3478A">
                <w:rPr>
                  <w:b/>
                  <w:bCs/>
                  <w:noProof/>
                  <w:webHidden/>
                </w:rPr>
                <w:t>Ошибка! Закладка не определена.</w:t>
              </w:r>
              <w:r w:rsidRPr="00DF2B08">
                <w:rPr>
                  <w:noProof/>
                  <w:webHidden/>
                </w:rPr>
                <w:fldChar w:fldCharType="end"/>
              </w:r>
            </w:hyperlink>
          </w:p>
          <w:p w:rsidR="004D0DAA" w:rsidRDefault="001F4C52" w:rsidP="00E23E43">
            <w:pPr>
              <w:pStyle w:val="11"/>
            </w:pPr>
            <w:hyperlink w:anchor="_Toc285811715" w:history="1">
              <w:r w:rsidR="004D0DAA">
                <w:rPr>
                  <w:rStyle w:val="af5"/>
                  <w:b/>
                  <w:caps/>
                  <w:noProof/>
                  <w:sz w:val="28"/>
                  <w:szCs w:val="28"/>
                </w:rPr>
                <w:t>3.СТРУКТУРА и</w:t>
              </w:r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 xml:space="preserve"> содержание профессионального </w:t>
              </w:r>
              <w:r w:rsidR="004D0DAA">
                <w:rPr>
                  <w:rStyle w:val="af5"/>
                  <w:b/>
                  <w:caps/>
                  <w:noProof/>
                  <w:sz w:val="28"/>
                  <w:szCs w:val="28"/>
                </w:rPr>
                <w:t xml:space="preserve"> </w:t>
              </w:r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>модуля</w:t>
              </w:r>
            </w:hyperlink>
            <w:r w:rsidR="004D0DAA">
              <w:t xml:space="preserve">                                                                                                                  10</w:t>
            </w:r>
          </w:p>
          <w:p w:rsidR="004D0DAA" w:rsidRPr="00DF2B08" w:rsidRDefault="001F4C52" w:rsidP="00DC27DA">
            <w:pPr>
              <w:pStyle w:val="11"/>
              <w:rPr>
                <w:rFonts w:ascii="Calibri" w:hAnsi="Calibri"/>
                <w:noProof/>
              </w:rPr>
            </w:pPr>
            <w:hyperlink w:anchor="_Toc285811784" w:history="1"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>4. условия</w:t>
              </w:r>
              <w:r w:rsidR="004D0DAA">
                <w:rPr>
                  <w:rStyle w:val="af5"/>
                  <w:b/>
                  <w:caps/>
                  <w:noProof/>
                  <w:sz w:val="28"/>
                  <w:szCs w:val="28"/>
                </w:rPr>
                <w:t xml:space="preserve"> реализ</w:t>
              </w:r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>ции программы ПРОФЕССИОНАЛЬНОГО МОДУЛЯ</w:t>
              </w:r>
              <w:r w:rsidR="004D0DAA" w:rsidRPr="00DF2B08">
                <w:rPr>
                  <w:noProof/>
                  <w:webHidden/>
                </w:rPr>
                <w:tab/>
              </w:r>
              <w:r w:rsidR="004D0DAA">
                <w:rPr>
                  <w:noProof/>
                  <w:webHidden/>
                </w:rPr>
                <w:t xml:space="preserve">                                                                                                                   21         </w:t>
              </w:r>
              <w:r w:rsidRPr="00DF2B08">
                <w:rPr>
                  <w:noProof/>
                  <w:webHidden/>
                </w:rPr>
                <w:fldChar w:fldCharType="begin"/>
              </w:r>
              <w:r w:rsidR="004D0DAA" w:rsidRPr="00DF2B08">
                <w:rPr>
                  <w:noProof/>
                  <w:webHidden/>
                </w:rPr>
                <w:instrText xml:space="preserve"> PAGEREF _Toc285811784 \h </w:instrText>
              </w:r>
              <w:r w:rsidRPr="00DF2B08">
                <w:rPr>
                  <w:noProof/>
                  <w:webHidden/>
                </w:rPr>
              </w:r>
              <w:r w:rsidRPr="00DF2B08">
                <w:rPr>
                  <w:noProof/>
                  <w:webHidden/>
                </w:rPr>
                <w:fldChar w:fldCharType="separate"/>
              </w:r>
              <w:r w:rsidR="00D3478A">
                <w:rPr>
                  <w:b/>
                  <w:bCs/>
                  <w:noProof/>
                  <w:webHidden/>
                </w:rPr>
                <w:t>Ошибка! Закладка не определена.</w:t>
              </w:r>
              <w:r w:rsidRPr="00DF2B08">
                <w:rPr>
                  <w:noProof/>
                  <w:webHidden/>
                </w:rPr>
                <w:fldChar w:fldCharType="end"/>
              </w:r>
            </w:hyperlink>
          </w:p>
          <w:p w:rsidR="004D0DAA" w:rsidRDefault="001F4C52" w:rsidP="00DC27DA">
            <w:pPr>
              <w:pStyle w:val="11"/>
              <w:rPr>
                <w:rFonts w:ascii="Calibri" w:hAnsi="Calibri"/>
                <w:noProof/>
                <w:sz w:val="22"/>
                <w:szCs w:val="22"/>
              </w:rPr>
            </w:pPr>
            <w:hyperlink w:anchor="_Toc285811789" w:history="1">
              <w:r w:rsidR="004D0DAA" w:rsidRPr="00DF2B08">
                <w:rPr>
                  <w:rStyle w:val="af5"/>
                  <w:b/>
                  <w:caps/>
                  <w:noProof/>
                  <w:sz w:val="28"/>
                  <w:szCs w:val="28"/>
                </w:rPr>
                <w:t>5. Контроль и оценка результатов освоения профессионального модуля (вида профессиональной деятельности)</w:t>
              </w:r>
              <w:r w:rsidR="004D0DAA" w:rsidRPr="00DF2B08">
                <w:rPr>
                  <w:noProof/>
                  <w:webHidden/>
                </w:rPr>
                <w:tab/>
              </w:r>
              <w:r w:rsidR="004D0DAA">
                <w:rPr>
                  <w:noProof/>
                  <w:webHidden/>
                </w:rPr>
                <w:t xml:space="preserve">                                                                                                 23             </w:t>
              </w:r>
              <w:r w:rsidRPr="00DF2B08">
                <w:rPr>
                  <w:noProof/>
                  <w:webHidden/>
                </w:rPr>
                <w:fldChar w:fldCharType="begin"/>
              </w:r>
              <w:r w:rsidR="004D0DAA" w:rsidRPr="00DF2B08">
                <w:rPr>
                  <w:noProof/>
                  <w:webHidden/>
                </w:rPr>
                <w:instrText xml:space="preserve"> PAGEREF _Toc285811789 \h </w:instrText>
              </w:r>
              <w:r w:rsidRPr="00DF2B08">
                <w:rPr>
                  <w:noProof/>
                  <w:webHidden/>
                </w:rPr>
              </w:r>
              <w:r w:rsidRPr="00DF2B08">
                <w:rPr>
                  <w:noProof/>
                  <w:webHidden/>
                </w:rPr>
                <w:fldChar w:fldCharType="separate"/>
              </w:r>
              <w:r w:rsidR="00D3478A">
                <w:rPr>
                  <w:b/>
                  <w:bCs/>
                  <w:noProof/>
                  <w:webHidden/>
                </w:rPr>
                <w:t>Ошибка! Закладка не определена.</w:t>
              </w:r>
              <w:r w:rsidRPr="00DF2B08">
                <w:rPr>
                  <w:noProof/>
                  <w:webHidden/>
                </w:rPr>
                <w:fldChar w:fldCharType="end"/>
              </w:r>
            </w:hyperlink>
          </w:p>
          <w:p w:rsidR="004D0DAA" w:rsidRPr="00EB6317" w:rsidRDefault="001F4C52" w:rsidP="00DC27DA">
            <w:pPr>
              <w:ind w:left="-426" w:right="-143" w:hanging="141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fldChar w:fldCharType="end"/>
            </w:r>
          </w:p>
        </w:tc>
      </w:tr>
      <w:tr w:rsidR="004D0DAA" w:rsidRPr="00EB6317" w:rsidTr="004D0DAA">
        <w:trPr>
          <w:trHeight w:val="692"/>
        </w:trPr>
        <w:tc>
          <w:tcPr>
            <w:tcW w:w="9571" w:type="dxa"/>
          </w:tcPr>
          <w:p w:rsidR="004D0DAA" w:rsidRPr="00EB6317" w:rsidRDefault="004D0DAA" w:rsidP="00DC27DA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4D0DAA" w:rsidRPr="00EB6317" w:rsidTr="004D0DAA">
        <w:trPr>
          <w:trHeight w:val="1440"/>
        </w:trPr>
        <w:tc>
          <w:tcPr>
            <w:tcW w:w="9571" w:type="dxa"/>
          </w:tcPr>
          <w:p w:rsidR="004D0DAA" w:rsidRPr="00EB6317" w:rsidRDefault="004D0DAA" w:rsidP="00DC27DA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44A3">
        <w:rPr>
          <w:rFonts w:ascii="Times New Roman" w:hAnsi="Times New Roman"/>
          <w:sz w:val="24"/>
          <w:szCs w:val="24"/>
        </w:rPr>
        <w:tab/>
      </w: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572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1. паспорт </w:t>
      </w:r>
      <w:r w:rsidRPr="00E444A3">
        <w:rPr>
          <w:rFonts w:ascii="Times New Roman" w:hAnsi="Times New Roman"/>
          <w:b/>
          <w:caps/>
          <w:sz w:val="24"/>
          <w:szCs w:val="24"/>
        </w:rPr>
        <w:t>ПРОГРАММЫ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E444A3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</w:p>
    <w:p w:rsidR="00100ABF" w:rsidRPr="00E444A3" w:rsidRDefault="00100ABF" w:rsidP="0057209B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ПРОВЕДЕНИЕ РАСЧЕТОВ С БЮДЖЕТОМ И ВНЕБЮДЖЕТНЫМИ ФОНДАМИ</w:t>
      </w: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44A3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444A3">
        <w:rPr>
          <w:rFonts w:ascii="Times New Roman" w:hAnsi="Times New Roman"/>
          <w:sz w:val="24"/>
          <w:szCs w:val="24"/>
        </w:rPr>
        <w:t>рограмма профессио</w:t>
      </w:r>
      <w:r w:rsidR="009200AC">
        <w:rPr>
          <w:rFonts w:ascii="Times New Roman" w:hAnsi="Times New Roman"/>
          <w:sz w:val="24"/>
          <w:szCs w:val="24"/>
        </w:rPr>
        <w:t xml:space="preserve">нального модуля (далее </w:t>
      </w:r>
      <w:r w:rsidRPr="00E444A3">
        <w:rPr>
          <w:rFonts w:ascii="Times New Roman" w:hAnsi="Times New Roman"/>
          <w:sz w:val="24"/>
          <w:szCs w:val="24"/>
        </w:rPr>
        <w:t xml:space="preserve"> програ</w:t>
      </w:r>
      <w:r w:rsidR="009200AC">
        <w:rPr>
          <w:rFonts w:ascii="Times New Roman" w:hAnsi="Times New Roman"/>
          <w:sz w:val="24"/>
          <w:szCs w:val="24"/>
        </w:rPr>
        <w:t xml:space="preserve">мма) – является частью </w:t>
      </w:r>
      <w:r w:rsidRPr="00E444A3">
        <w:rPr>
          <w:rFonts w:ascii="Times New Roman" w:hAnsi="Times New Roman"/>
          <w:sz w:val="24"/>
          <w:szCs w:val="24"/>
        </w:rPr>
        <w:t xml:space="preserve"> основной профессиональной образовательной программы по специальности СПО в соответствии с ФГОС по специальности СПО  </w:t>
      </w:r>
      <w:r>
        <w:rPr>
          <w:rFonts w:ascii="Times New Roman" w:hAnsi="Times New Roman"/>
          <w:b/>
          <w:sz w:val="24"/>
          <w:szCs w:val="24"/>
        </w:rPr>
        <w:t xml:space="preserve"> 0801</w:t>
      </w:r>
      <w:r w:rsidRPr="00E444A3">
        <w:rPr>
          <w:rFonts w:ascii="Times New Roman" w:hAnsi="Times New Roman"/>
          <w:b/>
          <w:sz w:val="24"/>
          <w:szCs w:val="24"/>
        </w:rPr>
        <w:t xml:space="preserve">14 </w:t>
      </w:r>
      <w:r>
        <w:rPr>
          <w:rFonts w:ascii="Times New Roman" w:hAnsi="Times New Roman"/>
          <w:b/>
          <w:sz w:val="24"/>
          <w:szCs w:val="24"/>
        </w:rPr>
        <w:t xml:space="preserve">Экономика и бухгалтерский учет (по отраслям) (углубленной подготовки) </w:t>
      </w:r>
      <w:r w:rsidRPr="00E444A3">
        <w:rPr>
          <w:rFonts w:ascii="Times New Roman" w:hAnsi="Times New Roman"/>
          <w:sz w:val="24"/>
          <w:szCs w:val="24"/>
        </w:rPr>
        <w:t xml:space="preserve"> в части освоения основного вида профессиональной деятельности (ВПД): </w:t>
      </w:r>
      <w:r>
        <w:rPr>
          <w:rFonts w:ascii="Times New Roman" w:hAnsi="Times New Roman"/>
          <w:sz w:val="24"/>
          <w:szCs w:val="24"/>
        </w:rPr>
        <w:t xml:space="preserve">Проведение расчетов с бюджетом и внебюджетными фондами </w:t>
      </w:r>
      <w:r w:rsidRPr="00E444A3">
        <w:rPr>
          <w:rFonts w:ascii="Times New Roman" w:hAnsi="Times New Roman"/>
          <w:sz w:val="24"/>
          <w:szCs w:val="24"/>
        </w:rPr>
        <w:t>и соответствующих профессиональных компетенций (ПК):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7762"/>
      </w:tblGrid>
      <w:tr w:rsidR="00100ABF" w:rsidRPr="00EB6317" w:rsidTr="00EB6317">
        <w:tc>
          <w:tcPr>
            <w:tcW w:w="1809" w:type="dxa"/>
          </w:tcPr>
          <w:p w:rsidR="00100ABF" w:rsidRPr="00EB6317" w:rsidRDefault="00100ABF" w:rsidP="00EB631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ПК 3.1</w:t>
            </w:r>
          </w:p>
        </w:tc>
        <w:tc>
          <w:tcPr>
            <w:tcW w:w="7762" w:type="dxa"/>
          </w:tcPr>
          <w:p w:rsidR="00100ABF" w:rsidRPr="00EB6317" w:rsidRDefault="00100ABF" w:rsidP="00EB63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100ABF" w:rsidRPr="00EB6317" w:rsidTr="00EB6317">
        <w:tc>
          <w:tcPr>
            <w:tcW w:w="1809" w:type="dxa"/>
          </w:tcPr>
          <w:p w:rsidR="00100ABF" w:rsidRPr="00EB6317" w:rsidRDefault="00100ABF" w:rsidP="00EB631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</w:p>
        </w:tc>
        <w:tc>
          <w:tcPr>
            <w:tcW w:w="7762" w:type="dxa"/>
          </w:tcPr>
          <w:p w:rsidR="00100ABF" w:rsidRPr="00EB6317" w:rsidRDefault="00100ABF" w:rsidP="00EB63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Оформлять платежные документы для перечисления налогов и контролировать их прохождение по расчетно-кассовым банковским операциям</w:t>
            </w:r>
          </w:p>
        </w:tc>
      </w:tr>
      <w:tr w:rsidR="00100ABF" w:rsidRPr="00EB6317" w:rsidTr="00EB6317">
        <w:tc>
          <w:tcPr>
            <w:tcW w:w="1809" w:type="dxa"/>
          </w:tcPr>
          <w:p w:rsidR="00100ABF" w:rsidRPr="00EB6317" w:rsidRDefault="00100ABF" w:rsidP="00EB631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7762" w:type="dxa"/>
          </w:tcPr>
          <w:p w:rsidR="00100ABF" w:rsidRPr="00EB6317" w:rsidRDefault="00100ABF" w:rsidP="00EB631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</w:t>
            </w:r>
          </w:p>
        </w:tc>
      </w:tr>
      <w:tr w:rsidR="00100ABF" w:rsidRPr="00EB6317" w:rsidTr="00EB6317">
        <w:tc>
          <w:tcPr>
            <w:tcW w:w="1809" w:type="dxa"/>
          </w:tcPr>
          <w:p w:rsidR="00100ABF" w:rsidRPr="00EB6317" w:rsidRDefault="00100ABF" w:rsidP="00EB631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</w:p>
        </w:tc>
        <w:tc>
          <w:tcPr>
            <w:tcW w:w="7762" w:type="dxa"/>
          </w:tcPr>
          <w:p w:rsidR="00100ABF" w:rsidRPr="00EB6317" w:rsidRDefault="00100ABF" w:rsidP="00EB63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</w:t>
            </w:r>
          </w:p>
        </w:tc>
      </w:tr>
    </w:tbl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0ABF" w:rsidRPr="009200AC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00AC">
        <w:rPr>
          <w:rFonts w:ascii="Times New Roman" w:hAnsi="Times New Roman"/>
          <w:sz w:val="24"/>
          <w:szCs w:val="24"/>
        </w:rPr>
        <w:t>Программа профессионального модуля может быть использована</w:t>
      </w:r>
      <w:r w:rsidRPr="009200AC">
        <w:rPr>
          <w:rFonts w:ascii="Times New Roman" w:hAnsi="Times New Roman"/>
          <w:b/>
          <w:sz w:val="24"/>
          <w:szCs w:val="24"/>
        </w:rPr>
        <w:t xml:space="preserve"> </w:t>
      </w:r>
      <w:r w:rsidRPr="009200AC">
        <w:rPr>
          <w:rFonts w:ascii="Times New Roman" w:hAnsi="Times New Roman"/>
          <w:sz w:val="24"/>
          <w:szCs w:val="24"/>
        </w:rPr>
        <w:t xml:space="preserve">в дополнительном профессиональном образовании и профессиональной подготовке работников в области </w:t>
      </w:r>
      <w:r w:rsidR="005772D8">
        <w:rPr>
          <w:rFonts w:ascii="Times New Roman" w:hAnsi="Times New Roman"/>
          <w:color w:val="000000" w:themeColor="text1"/>
          <w:sz w:val="24"/>
          <w:szCs w:val="24"/>
        </w:rPr>
        <w:t xml:space="preserve"> бухгалтерского учета</w:t>
      </w:r>
      <w:r w:rsidRPr="009200A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200AC">
        <w:rPr>
          <w:rFonts w:ascii="Times New Roman" w:hAnsi="Times New Roman"/>
          <w:sz w:val="24"/>
          <w:szCs w:val="24"/>
        </w:rPr>
        <w:t>при наличии среднего (полного) общего образования. Опыт работы не требуется.</w:t>
      </w: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44A3">
        <w:rPr>
          <w:rFonts w:ascii="Times New Roman" w:hAnsi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44A3">
        <w:rPr>
          <w:rFonts w:ascii="Times New Roman" w:hAnsi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E444A3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E444A3">
        <w:rPr>
          <w:rFonts w:ascii="Times New Roman" w:hAnsi="Times New Roman"/>
          <w:sz w:val="24"/>
          <w:szCs w:val="24"/>
        </w:rPr>
        <w:t xml:space="preserve"> в ходе освоения профессионального модуля должен:</w:t>
      </w: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44A3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100ABF" w:rsidRPr="00E444A3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расчетов с бюджетом и внебюджетными фондами</w:t>
      </w:r>
      <w:r w:rsidRPr="00E444A3">
        <w:rPr>
          <w:rFonts w:ascii="Times New Roman" w:hAnsi="Times New Roman"/>
          <w:sz w:val="24"/>
          <w:szCs w:val="24"/>
        </w:rPr>
        <w:t>;</w:t>
      </w:r>
    </w:p>
    <w:p w:rsidR="00100ABF" w:rsidRPr="00E444A3" w:rsidRDefault="00100ABF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444A3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виды и порядок налогообложения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системе налогов РФ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элементы налогообложения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Определять источники уплаты налогов, пошлин, сборов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Оформлять бухгалтерскими проводками начисления и перечисления сумм налогов и сборов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Организовывать аналитический учет по счету 68 «Расчеты по налогам и сборам»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Заполнять платежные поручения по перечислению налогов и сборов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 для платежных поручений по видам налогов соответствующие реквизиты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код бюджетной классификации для определения налогов, штрафов и пени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образцом заполнения платежных поручений по перечислению налогов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сборов и пошлин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 учет расчетов по социальному страхованию и обеспечению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объекты начисления страховых взносов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порядок и соблюдать сроки исчисления страховых взносов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особенности зачисления сумм страховых взносов во внебюджетные фонды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Оформлять бухгалтерскими проводками начисление и перечисление сумм страховых взносов в Пенсионный фонд РФ, Фонд социального страхования РФ, Фонды обязательного медицинского страхования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аналитический учет по счету 69 «Расчеты по социальному страхованию»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начисление и перечисление взносов страхование от несчастных случаев на производстве и профессиональных заболеваний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средства внебюджетных фондов по направлениям, определенным законодательством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контроль прохождения платежных поручений по рассчетно-кассовым банковским операциям с использованием выписок банка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Заполнять платежные поручения по перечислению страховых взносов в Пенсионный фонд РФ, Фонд социального страхования РФ, Фонды обязательного медицинского страхования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для платежных поручений по видам страховых взносов соответствующие реквизиты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Оформлять платежные поручения по штрафам и пени внебюджетных фондов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образцом заполнения платежных поручений по перечислению страховых взносов во внебюджетные фонды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Заполнять данные статуса плательщика, ИНН получателя, КПП получателя, наименования налоговой инспекции, КБК, ОКАТО основания платежа, страхового периода, номера документа, даты документа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образцом заполнения платежных поручений по перечислению страховых взносов во внебюджетные фонды</w:t>
      </w:r>
    </w:p>
    <w:p w:rsidR="00100ABF" w:rsidRPr="00E444A3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контроль прохождения платежных поручений по расчетно-кассовым банковским операциям с использованием выписок банка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444A3">
        <w:rPr>
          <w:rFonts w:ascii="Times New Roman" w:hAnsi="Times New Roman"/>
          <w:sz w:val="24"/>
          <w:szCs w:val="24"/>
        </w:rPr>
        <w:t>;</w:t>
      </w:r>
      <w:proofErr w:type="gramEnd"/>
    </w:p>
    <w:p w:rsidR="00100ABF" w:rsidRPr="00E444A3" w:rsidRDefault="00100ABF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444A3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порядок налогообложения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Систему налогов РФ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Элементы налогообложения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 уплаты налогов, сборов, пошлин</w:t>
      </w:r>
    </w:p>
    <w:p w:rsidR="00100ABF" w:rsidRDefault="00100ABF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бухгалтерскими проводками начисления и перечисления сумм налогов и сборов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Аналитический учет по счету 68 «Расчеты по налогам и сборам»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заполнения платежных поручений по перечислению налогов и сборов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заполнения данных статуса плательщика, ИНН получателя, КПП получателя,  наименования налоговой инспекции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КБК , ОКАТО, основания платежа, налогового периода, номера документа, тип платежа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Коды бюджетной классификации, порядок их присвоения для налога, штрафа и пени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заполнения платежных поручений по перечислению налогов, сборов и пошлин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расчетов по социальному страхованию и обеспечению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Аналитический учет по счету 69 «Расчеты по социальному страхованию»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Сущность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структуру страховых взносов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обложения для исчисления страховых взносов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 сроки исчисления страховых взносов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бухгалтерскими проводками начисления и перечисления сумм страховых взносов в Пенсионный фонд РФ. Фонд социального страхования РФ. Фонды обязательного медицинского страхования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средств внебюджетных фондов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</w:t>
      </w:r>
    </w:p>
    <w:p w:rsidR="00100ABF" w:rsidRDefault="00100ABF" w:rsidP="00F30E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</w:t>
      </w:r>
    </w:p>
    <w:p w:rsidR="00100ABF" w:rsidRDefault="00100ABF" w:rsidP="00C20B3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</w:t>
      </w:r>
    </w:p>
    <w:p w:rsidR="00100ABF" w:rsidRPr="00C20B3E" w:rsidRDefault="00100ABF" w:rsidP="00C20B3E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00ABF" w:rsidRPr="004900D1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44A3">
        <w:rPr>
          <w:rFonts w:ascii="Times New Roman" w:hAnsi="Times New Roman"/>
          <w:b/>
          <w:sz w:val="24"/>
          <w:szCs w:val="24"/>
        </w:rPr>
        <w:t xml:space="preserve">1.3. Рекомендуемое количество часов на освоение программы </w:t>
      </w:r>
      <w:r w:rsidRPr="004900D1">
        <w:rPr>
          <w:rFonts w:ascii="Times New Roman" w:hAnsi="Times New Roman"/>
          <w:b/>
          <w:sz w:val="24"/>
          <w:szCs w:val="24"/>
        </w:rPr>
        <w:t>профессионального модуля:</w:t>
      </w:r>
    </w:p>
    <w:p w:rsidR="00100ABF" w:rsidRPr="004900D1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0D1">
        <w:rPr>
          <w:rFonts w:ascii="Times New Roman" w:hAnsi="Times New Roman"/>
          <w:sz w:val="24"/>
          <w:szCs w:val="24"/>
        </w:rPr>
        <w:t xml:space="preserve">всего –  </w:t>
      </w:r>
      <w:r w:rsidRPr="007D6F3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46E23">
        <w:rPr>
          <w:rFonts w:ascii="Times New Roman" w:hAnsi="Times New Roman"/>
          <w:sz w:val="24"/>
          <w:szCs w:val="24"/>
        </w:rPr>
        <w:t>3</w:t>
      </w:r>
      <w:r w:rsidR="005A497E" w:rsidRPr="00F46E23">
        <w:rPr>
          <w:rFonts w:ascii="Times New Roman" w:hAnsi="Times New Roman"/>
          <w:sz w:val="24"/>
          <w:szCs w:val="24"/>
        </w:rPr>
        <w:t>0</w:t>
      </w:r>
      <w:r w:rsidR="00532168" w:rsidRPr="00F46E23">
        <w:rPr>
          <w:rFonts w:ascii="Times New Roman" w:hAnsi="Times New Roman"/>
          <w:sz w:val="24"/>
          <w:szCs w:val="24"/>
        </w:rPr>
        <w:t>4</w:t>
      </w:r>
      <w:r w:rsidRPr="00F46E23">
        <w:rPr>
          <w:rFonts w:ascii="Times New Roman" w:hAnsi="Times New Roman"/>
          <w:sz w:val="24"/>
          <w:szCs w:val="24"/>
        </w:rPr>
        <w:t xml:space="preserve"> </w:t>
      </w:r>
      <w:r w:rsidRPr="004900D1">
        <w:rPr>
          <w:rFonts w:ascii="Times New Roman" w:hAnsi="Times New Roman"/>
          <w:sz w:val="24"/>
          <w:szCs w:val="24"/>
        </w:rPr>
        <w:t xml:space="preserve"> часа, в том числе:</w:t>
      </w:r>
    </w:p>
    <w:p w:rsidR="00100ABF" w:rsidRPr="004900D1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0D1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4900D1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900D1">
        <w:rPr>
          <w:rFonts w:ascii="Times New Roman" w:hAnsi="Times New Roman"/>
          <w:sz w:val="24"/>
          <w:szCs w:val="24"/>
        </w:rPr>
        <w:t xml:space="preserve"> </w:t>
      </w:r>
      <w:r w:rsidR="005A497E" w:rsidRPr="004900D1">
        <w:rPr>
          <w:rFonts w:ascii="Times New Roman" w:hAnsi="Times New Roman"/>
          <w:sz w:val="24"/>
          <w:szCs w:val="24"/>
        </w:rPr>
        <w:t>–</w:t>
      </w:r>
      <w:r w:rsidRPr="004900D1">
        <w:rPr>
          <w:rFonts w:ascii="Times New Roman" w:hAnsi="Times New Roman"/>
          <w:sz w:val="24"/>
          <w:szCs w:val="24"/>
        </w:rPr>
        <w:t xml:space="preserve"> </w:t>
      </w:r>
      <w:r w:rsidR="005A497E" w:rsidRPr="004900D1">
        <w:rPr>
          <w:rFonts w:ascii="Times New Roman" w:hAnsi="Times New Roman"/>
          <w:sz w:val="24"/>
          <w:szCs w:val="24"/>
        </w:rPr>
        <w:t>154</w:t>
      </w:r>
      <w:r w:rsidRPr="004900D1">
        <w:rPr>
          <w:rFonts w:ascii="Times New Roman" w:hAnsi="Times New Roman"/>
          <w:sz w:val="24"/>
          <w:szCs w:val="24"/>
        </w:rPr>
        <w:t>часов;</w:t>
      </w:r>
    </w:p>
    <w:p w:rsidR="00100ABF" w:rsidRPr="004900D1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0D1">
        <w:rPr>
          <w:rFonts w:ascii="Times New Roman" w:hAnsi="Times New Roman"/>
          <w:sz w:val="24"/>
          <w:szCs w:val="24"/>
        </w:rPr>
        <w:t>самостоятельной р</w:t>
      </w:r>
      <w:r w:rsidR="00532168" w:rsidRPr="004900D1">
        <w:rPr>
          <w:rFonts w:ascii="Times New Roman" w:hAnsi="Times New Roman"/>
          <w:sz w:val="24"/>
          <w:szCs w:val="24"/>
        </w:rPr>
        <w:t xml:space="preserve">аботы </w:t>
      </w:r>
      <w:proofErr w:type="gramStart"/>
      <w:r w:rsidR="00532168" w:rsidRPr="004900D1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="00532168" w:rsidRPr="004900D1">
        <w:rPr>
          <w:rFonts w:ascii="Times New Roman" w:hAnsi="Times New Roman"/>
          <w:sz w:val="24"/>
          <w:szCs w:val="24"/>
        </w:rPr>
        <w:t xml:space="preserve"> –  78</w:t>
      </w:r>
      <w:r w:rsidRPr="004900D1">
        <w:rPr>
          <w:rFonts w:ascii="Times New Roman" w:hAnsi="Times New Roman"/>
          <w:sz w:val="24"/>
          <w:szCs w:val="24"/>
        </w:rPr>
        <w:t xml:space="preserve"> час</w:t>
      </w:r>
      <w:r w:rsidR="00AC7F75" w:rsidRPr="004900D1">
        <w:rPr>
          <w:rFonts w:ascii="Times New Roman" w:hAnsi="Times New Roman"/>
          <w:sz w:val="24"/>
          <w:szCs w:val="24"/>
        </w:rPr>
        <w:t>ов</w:t>
      </w:r>
      <w:r w:rsidRPr="004900D1">
        <w:rPr>
          <w:rFonts w:ascii="Times New Roman" w:hAnsi="Times New Roman"/>
          <w:sz w:val="24"/>
          <w:szCs w:val="24"/>
        </w:rPr>
        <w:t>;</w:t>
      </w:r>
    </w:p>
    <w:p w:rsidR="00100ABF" w:rsidRPr="004900D1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0D1">
        <w:rPr>
          <w:rFonts w:ascii="Times New Roman" w:hAnsi="Times New Roman"/>
          <w:sz w:val="24"/>
          <w:szCs w:val="24"/>
        </w:rPr>
        <w:t>учебной и производственной практики – 72 часа.</w:t>
      </w:r>
    </w:p>
    <w:p w:rsidR="00100ABF" w:rsidRPr="001C69DA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9DA">
        <w:rPr>
          <w:rFonts w:ascii="Times New Roman" w:hAnsi="Times New Roman"/>
          <w:sz w:val="24"/>
          <w:szCs w:val="24"/>
        </w:rPr>
        <w:br w:type="page"/>
      </w:r>
    </w:p>
    <w:p w:rsidR="00100ABF" w:rsidRPr="00E444A3" w:rsidRDefault="00100ABF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  <w:r w:rsidRPr="00E444A3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100ABF" w:rsidRPr="00E444A3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44A3">
        <w:rPr>
          <w:rFonts w:ascii="Times New Roman" w:hAnsi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(ВПД),</w:t>
      </w:r>
      <w:r w:rsidR="005772D8" w:rsidRPr="005772D8">
        <w:rPr>
          <w:rFonts w:ascii="Times New Roman" w:hAnsi="Times New Roman"/>
          <w:sz w:val="24"/>
          <w:szCs w:val="24"/>
        </w:rPr>
        <w:t xml:space="preserve"> </w:t>
      </w:r>
      <w:r w:rsidR="005772D8">
        <w:rPr>
          <w:rFonts w:ascii="Times New Roman" w:hAnsi="Times New Roman"/>
          <w:sz w:val="24"/>
          <w:szCs w:val="24"/>
        </w:rPr>
        <w:t xml:space="preserve">Проведение расчетов с бюджетом и внебюджетными фондами </w:t>
      </w:r>
      <w:r w:rsidR="005772D8" w:rsidRPr="00E444A3">
        <w:rPr>
          <w:rFonts w:ascii="Times New Roman" w:hAnsi="Times New Roman"/>
          <w:sz w:val="24"/>
          <w:szCs w:val="24"/>
        </w:rPr>
        <w:t>и соответствующих профессиональных компетенций (ПК)</w:t>
      </w:r>
      <w:r w:rsidR="005772D8">
        <w:rPr>
          <w:rFonts w:ascii="Times New Roman" w:hAnsi="Times New Roman"/>
          <w:sz w:val="24"/>
          <w:szCs w:val="24"/>
        </w:rPr>
        <w:t>,</w:t>
      </w:r>
      <w:r w:rsidRPr="00E444A3">
        <w:rPr>
          <w:rFonts w:ascii="Times New Roman" w:hAnsi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1"/>
        <w:gridCol w:w="7977"/>
      </w:tblGrid>
      <w:tr w:rsidR="00100ABF" w:rsidRPr="00EB6317" w:rsidTr="00982352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100ABF" w:rsidRPr="00EB6317" w:rsidTr="00982352">
        <w:tc>
          <w:tcPr>
            <w:tcW w:w="621" w:type="pct"/>
            <w:tcBorders>
              <w:top w:val="single" w:sz="12" w:space="0" w:color="auto"/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4379" w:type="pct"/>
            <w:tcBorders>
              <w:top w:val="single" w:sz="12" w:space="0" w:color="auto"/>
              <w:right w:val="single" w:sz="12" w:space="0" w:color="auto"/>
            </w:tcBorders>
          </w:tcPr>
          <w:p w:rsidR="00100ABF" w:rsidRPr="00EB6317" w:rsidRDefault="00100ABF" w:rsidP="00E444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C20B3E">
            <w:pPr>
              <w:widowControl w:val="0"/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 xml:space="preserve">Оформлять платежные документы для перечисления налогов и контролировать их прохождение по расчетно-кассовым банковским операциям 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 xml:space="preserve">Оформлять платежные документы на перечисление страховых взносов во внебюджетные фонды, контролировать их прохождение по расчетно-кассовым  банковским операциям 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444A3" w:rsidRDefault="00100ABF" w:rsidP="00E444A3">
            <w:pPr>
              <w:pStyle w:val="a8"/>
              <w:widowControl w:val="0"/>
              <w:spacing w:line="360" w:lineRule="auto"/>
              <w:ind w:left="0" w:firstLine="0"/>
            </w:pP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</w:t>
            </w:r>
            <w:proofErr w:type="gramStart"/>
            <w:r w:rsidRPr="00EB631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sz w:val="24"/>
                <w:szCs w:val="24"/>
              </w:rPr>
              <w:t xml:space="preserve"> выбирать типовые методы  и способы выполнения профессиональных задач, оценивать их эффективность и качество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lastRenderedPageBreak/>
              <w:t>ОК 8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E444A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личного развития, заниматься самообразованием, осознанно планировать повышение квалификации</w:t>
            </w:r>
          </w:p>
        </w:tc>
      </w:tr>
      <w:tr w:rsidR="00100ABF" w:rsidRPr="00EB6317" w:rsidTr="00982352">
        <w:tc>
          <w:tcPr>
            <w:tcW w:w="621" w:type="pct"/>
            <w:tcBorders>
              <w:left w:val="single" w:sz="12" w:space="0" w:color="auto"/>
            </w:tcBorders>
          </w:tcPr>
          <w:p w:rsidR="00100ABF" w:rsidRPr="00EB6317" w:rsidRDefault="00100ABF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100ABF" w:rsidRPr="00EB6317" w:rsidRDefault="00100ABF" w:rsidP="007839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00ABF" w:rsidRDefault="00100ABF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  <w:sectPr w:rsidR="00100ABF" w:rsidSect="00B05654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ABF" w:rsidRPr="000E0CBE" w:rsidRDefault="00100ABF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/>
          <w:b/>
          <w:caps/>
          <w:sz w:val="20"/>
          <w:szCs w:val="20"/>
        </w:rPr>
      </w:pPr>
      <w:r w:rsidRPr="000E0CBE">
        <w:rPr>
          <w:rFonts w:ascii="Times New Roman" w:hAnsi="Times New Roman"/>
          <w:b/>
          <w:caps/>
          <w:sz w:val="20"/>
          <w:szCs w:val="20"/>
        </w:rPr>
        <w:lastRenderedPageBreak/>
        <w:t>3. СТРУКТУРА и ПРИМЕРНОЕ содержание профессионального модуля</w:t>
      </w:r>
      <w:r>
        <w:rPr>
          <w:rFonts w:ascii="Times New Roman" w:hAnsi="Times New Roman"/>
          <w:b/>
          <w:sz w:val="20"/>
          <w:szCs w:val="20"/>
        </w:rPr>
        <w:t xml:space="preserve"> ПМ.03</w:t>
      </w:r>
      <w:r w:rsidRPr="000E0CB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Проведение расчетов с бюджетом и внебюджетными фондами</w:t>
      </w:r>
    </w:p>
    <w:p w:rsidR="00100ABF" w:rsidRPr="001C69DA" w:rsidRDefault="00100ABF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  <w:b/>
        </w:rPr>
      </w:pPr>
      <w:r w:rsidRPr="000E0CBE">
        <w:rPr>
          <w:rFonts w:ascii="Times New Roman" w:hAnsi="Times New Roman"/>
          <w:b/>
        </w:rPr>
        <w:t xml:space="preserve">3.1. </w:t>
      </w:r>
      <w:r w:rsidRPr="001C69DA">
        <w:rPr>
          <w:rFonts w:ascii="Times New Roman" w:hAnsi="Times New Roman"/>
          <w:b/>
        </w:rPr>
        <w:t xml:space="preserve">Тематический план профессионального модуля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4"/>
        <w:gridCol w:w="3151"/>
        <w:gridCol w:w="806"/>
        <w:gridCol w:w="856"/>
        <w:gridCol w:w="1699"/>
        <w:gridCol w:w="1174"/>
        <w:gridCol w:w="1012"/>
        <w:gridCol w:w="1177"/>
        <w:gridCol w:w="1162"/>
        <w:gridCol w:w="2223"/>
      </w:tblGrid>
      <w:tr w:rsidR="00100ABF" w:rsidRPr="00EB6317" w:rsidTr="00982352">
        <w:trPr>
          <w:trHeight w:val="435"/>
          <w:jc w:val="center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Код</w:t>
            </w:r>
          </w:p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Наименования разделов профессионального модуля</w:t>
            </w:r>
            <w:r w:rsidRPr="00EB6317">
              <w:rPr>
                <w:rStyle w:val="af"/>
                <w:rFonts w:ascii="Times New Roman" w:hAnsi="Times New Roman"/>
                <w:b/>
                <w:sz w:val="16"/>
                <w:szCs w:val="16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iCs/>
                <w:sz w:val="16"/>
                <w:szCs w:val="16"/>
              </w:rPr>
              <w:t>Всего часов</w:t>
            </w:r>
          </w:p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 xml:space="preserve">Практика </w:t>
            </w:r>
          </w:p>
        </w:tc>
      </w:tr>
      <w:tr w:rsidR="00100ABF" w:rsidRPr="00EB6317" w:rsidTr="00982352">
        <w:trPr>
          <w:trHeight w:val="435"/>
          <w:jc w:val="center"/>
        </w:trPr>
        <w:tc>
          <w:tcPr>
            <w:tcW w:w="75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 xml:space="preserve">Обязательная аудиторная учебная нагрузка </w:t>
            </w:r>
            <w:proofErr w:type="gramStart"/>
            <w:r w:rsidRPr="000E0CBE">
              <w:rPr>
                <w:b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 xml:space="preserve">Самостоятельная работа </w:t>
            </w:r>
            <w:proofErr w:type="gramStart"/>
            <w:r w:rsidRPr="000E0CBE">
              <w:rPr>
                <w:b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Учебная,</w:t>
            </w:r>
          </w:p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-108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Производственная</w:t>
            </w:r>
          </w:p>
          <w:p w:rsidR="00100ABF" w:rsidRPr="00EB6317" w:rsidRDefault="00100ABF" w:rsidP="00982352">
            <w:pPr>
              <w:pStyle w:val="24"/>
              <w:widowControl w:val="0"/>
              <w:ind w:left="-108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(по профилю специальности)</w:t>
            </w:r>
            <w:r w:rsidRPr="00EB6317">
              <w:rPr>
                <w:rFonts w:ascii="Times New Roman" w:hAnsi="Times New Roman"/>
                <w:sz w:val="16"/>
                <w:szCs w:val="16"/>
              </w:rPr>
              <w:t>,**</w:t>
            </w:r>
          </w:p>
          <w:p w:rsidR="00100ABF" w:rsidRPr="00EB6317" w:rsidRDefault="00100ABF" w:rsidP="00982352">
            <w:pPr>
              <w:pStyle w:val="24"/>
              <w:widowControl w:val="0"/>
              <w:ind w:left="7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часов</w:t>
            </w:r>
          </w:p>
          <w:p w:rsidR="00100ABF" w:rsidRPr="00EB6317" w:rsidRDefault="00100ABF" w:rsidP="00982352">
            <w:pPr>
              <w:pStyle w:val="24"/>
              <w:widowControl w:val="0"/>
              <w:ind w:left="72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00ABF" w:rsidRPr="00EB6317" w:rsidTr="00982352">
        <w:trPr>
          <w:trHeight w:val="390"/>
          <w:jc w:val="center"/>
        </w:trPr>
        <w:tc>
          <w:tcPr>
            <w:tcW w:w="75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Всего,</w:t>
            </w:r>
          </w:p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i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bottom w:val="single" w:sz="12" w:space="0" w:color="auto"/>
            </w:tcBorders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 т.ч. лабораторные работы и практические занятия,</w:t>
            </w:r>
          </w:p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в т.ч., курсовая работа (проект),</w:t>
            </w:r>
          </w:p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Всего,</w:t>
            </w:r>
          </w:p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i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в т.ч., курсовая работа (проект),</w:t>
            </w:r>
          </w:p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часов</w:t>
            </w:r>
          </w:p>
        </w:tc>
        <w:tc>
          <w:tcPr>
            <w:tcW w:w="37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ABF" w:rsidRPr="000E0CBE" w:rsidRDefault="00100ABF" w:rsidP="0098235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00ABF" w:rsidRPr="00EB6317" w:rsidTr="00982352">
        <w:trPr>
          <w:trHeight w:val="390"/>
          <w:jc w:val="center"/>
        </w:trPr>
        <w:tc>
          <w:tcPr>
            <w:tcW w:w="7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0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74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00ABF" w:rsidRPr="000E0CBE" w:rsidRDefault="00100ABF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10</w:t>
            </w:r>
          </w:p>
        </w:tc>
      </w:tr>
      <w:tr w:rsidR="00100ABF" w:rsidRPr="00EB6317" w:rsidTr="00982352">
        <w:trPr>
          <w:trHeight w:val="1336"/>
          <w:jc w:val="center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ПК3.1-3.4</w:t>
            </w:r>
          </w:p>
          <w:p w:rsidR="00100ABF" w:rsidRPr="00EB6317" w:rsidRDefault="00100ABF" w:rsidP="0098235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Раздел ПМ 03.</w:t>
            </w:r>
          </w:p>
          <w:p w:rsidR="00100ABF" w:rsidRPr="00EB6317" w:rsidRDefault="00100ABF" w:rsidP="00982352">
            <w:pPr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Проведение расчетов с бюджетом и внебюджетными фондами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0ABF" w:rsidRPr="001C69DA" w:rsidRDefault="00AC7F75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067FC">
              <w:rPr>
                <w:sz w:val="16"/>
                <w:szCs w:val="16"/>
              </w:rPr>
              <w:t>0</w:t>
            </w:r>
            <w:r w:rsidR="004900D1">
              <w:rPr>
                <w:sz w:val="16"/>
                <w:szCs w:val="16"/>
              </w:rPr>
              <w:t>4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</w:tcPr>
          <w:p w:rsidR="00100ABF" w:rsidRPr="004900D1" w:rsidRDefault="00ED79FD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00D1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544" w:type="pct"/>
            <w:tcBorders>
              <w:top w:val="single" w:sz="12" w:space="0" w:color="auto"/>
            </w:tcBorders>
          </w:tcPr>
          <w:p w:rsidR="00100ABF" w:rsidRPr="004900D1" w:rsidRDefault="00820688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00D1">
              <w:rPr>
                <w:rFonts w:ascii="Times New Roman" w:hAnsi="Times New Roman"/>
                <w:sz w:val="16"/>
                <w:szCs w:val="16"/>
              </w:rPr>
              <w:t xml:space="preserve"> 80</w:t>
            </w:r>
          </w:p>
        </w:tc>
        <w:tc>
          <w:tcPr>
            <w:tcW w:w="376" w:type="pct"/>
            <w:tcBorders>
              <w:top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</w:tcBorders>
          </w:tcPr>
          <w:p w:rsidR="00100ABF" w:rsidRPr="00EB6317" w:rsidRDefault="004900D1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377" w:type="pct"/>
            <w:tcBorders>
              <w:top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00ABF" w:rsidRPr="00EB6317" w:rsidTr="00982352">
        <w:trPr>
          <w:trHeight w:val="688"/>
          <w:jc w:val="center"/>
        </w:trPr>
        <w:tc>
          <w:tcPr>
            <w:tcW w:w="7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Производственная практика, (по профилю специальности)</w:t>
            </w:r>
            <w:r w:rsidRPr="00EB631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E0CBE">
              <w:rPr>
                <w:rFonts w:ascii="Times New Roman" w:hAnsi="Times New Roman"/>
                <w:sz w:val="16"/>
                <w:szCs w:val="16"/>
              </w:rPr>
              <w:t xml:space="preserve">часов 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100ABF" w:rsidRPr="004900D1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</w:tr>
      <w:tr w:rsidR="00100ABF" w:rsidRPr="00EB6317" w:rsidTr="00982352">
        <w:trPr>
          <w:trHeight w:val="46"/>
          <w:jc w:val="center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pStyle w:val="24"/>
              <w:widowControl w:val="0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EB6317">
              <w:rPr>
                <w:rFonts w:ascii="Times New Roman" w:hAnsi="Times New Roman"/>
                <w:b/>
                <w:sz w:val="16"/>
                <w:szCs w:val="16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AC7F75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0067FC">
              <w:rPr>
                <w:rFonts w:ascii="Times New Roman" w:hAnsi="Times New Roman"/>
                <w:sz w:val="16"/>
                <w:szCs w:val="16"/>
              </w:rPr>
              <w:t>0</w:t>
            </w:r>
            <w:r w:rsidR="004900D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00ABF" w:rsidRPr="004900D1" w:rsidRDefault="00ED79FD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00D1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5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4900D1" w:rsidRDefault="00820688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00D1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3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4900D1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3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BF" w:rsidRPr="00EB6317" w:rsidRDefault="00100ABF" w:rsidP="00982352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31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</w:tr>
    </w:tbl>
    <w:p w:rsidR="00100ABF" w:rsidRPr="007A1F9C" w:rsidRDefault="00100ABF" w:rsidP="000E0C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caps/>
          <w:sz w:val="28"/>
          <w:szCs w:val="28"/>
        </w:rPr>
        <w:br w:type="page"/>
      </w:r>
      <w:r w:rsidRPr="007A1F9C">
        <w:rPr>
          <w:rFonts w:ascii="Times New Roman" w:hAnsi="Times New Roman"/>
          <w:b/>
          <w:caps/>
          <w:sz w:val="28"/>
          <w:szCs w:val="28"/>
        </w:rPr>
        <w:lastRenderedPageBreak/>
        <w:t xml:space="preserve">3.2. </w:t>
      </w:r>
      <w:r w:rsidRPr="007A1F9C">
        <w:rPr>
          <w:rFonts w:ascii="Times New Roman" w:hAnsi="Times New Roman"/>
          <w:b/>
          <w:sz w:val="28"/>
          <w:szCs w:val="28"/>
        </w:rPr>
        <w:t xml:space="preserve">Содержание  </w:t>
      </w:r>
      <w:proofErr w:type="gramStart"/>
      <w:r w:rsidRPr="007A1F9C">
        <w:rPr>
          <w:rFonts w:ascii="Times New Roman" w:hAnsi="Times New Roman"/>
          <w:b/>
          <w:sz w:val="28"/>
          <w:szCs w:val="28"/>
        </w:rPr>
        <w:t>обучения  по</w:t>
      </w:r>
      <w:proofErr w:type="gramEnd"/>
      <w:r w:rsidRPr="007A1F9C">
        <w:rPr>
          <w:rFonts w:ascii="Times New Roman" w:hAnsi="Times New Roman"/>
          <w:b/>
          <w:sz w:val="28"/>
          <w:szCs w:val="28"/>
        </w:rPr>
        <w:t xml:space="preserve"> профессиональному модулю </w:t>
      </w:r>
      <w:r>
        <w:rPr>
          <w:rFonts w:ascii="Times New Roman" w:hAnsi="Times New Roman"/>
          <w:b/>
          <w:sz w:val="24"/>
          <w:szCs w:val="24"/>
        </w:rPr>
        <w:t>ПМ.03</w:t>
      </w:r>
      <w:r w:rsidRPr="007A1F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Проведение расчетов с бюджетом и внебюджетными фондами</w:t>
      </w:r>
    </w:p>
    <w:tbl>
      <w:tblPr>
        <w:tblpPr w:leftFromText="180" w:rightFromText="180" w:vertAnchor="text" w:tblpXSpec="center" w:tblpY="1"/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035"/>
        <w:gridCol w:w="15"/>
        <w:gridCol w:w="403"/>
        <w:gridCol w:w="8221"/>
        <w:gridCol w:w="1736"/>
        <w:gridCol w:w="1736"/>
      </w:tblGrid>
      <w:tr w:rsidR="00100ABF" w:rsidRPr="00EB6317" w:rsidTr="00EB6317">
        <w:trPr>
          <w:trHeight w:val="20"/>
        </w:trPr>
        <w:tc>
          <w:tcPr>
            <w:tcW w:w="1002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EB6317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ind w:left="-35" w:firstLine="35"/>
              <w:jc w:val="center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100ABF" w:rsidRPr="00EB6317" w:rsidTr="00EB6317">
        <w:trPr>
          <w:trHeight w:val="20"/>
        </w:trPr>
        <w:tc>
          <w:tcPr>
            <w:tcW w:w="1002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ind w:left="-35" w:firstLine="35"/>
              <w:jc w:val="center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100ABF" w:rsidRPr="00EB6317" w:rsidTr="00EB6317">
        <w:trPr>
          <w:trHeight w:val="20"/>
        </w:trPr>
        <w:tc>
          <w:tcPr>
            <w:tcW w:w="1002" w:type="pct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</w:rPr>
              <w:t xml:space="preserve"> ПМ.03  Проведение расчетов с бюджетом и внебюджетными фондами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ind w:left="-35" w:firstLine="3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BFBFBF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00ABF" w:rsidRPr="00EB6317" w:rsidTr="00EB6317">
        <w:trPr>
          <w:trHeight w:val="20"/>
        </w:trPr>
        <w:tc>
          <w:tcPr>
            <w:tcW w:w="1002" w:type="pct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МДК. 03.01.  Проведение расчетов с бюджетом и внебюджетными фондами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ind w:left="-35" w:firstLine="3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  <w:shd w:val="clear" w:color="auto" w:fill="BFBFBF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00ABF" w:rsidRPr="00EB6317" w:rsidTr="00EB6317">
        <w:trPr>
          <w:trHeight w:val="264"/>
        </w:trPr>
        <w:tc>
          <w:tcPr>
            <w:tcW w:w="3854" w:type="pct"/>
            <w:gridSpan w:val="4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Раздел 1. Понятие налога и сбора. Классификация налоговых платежей.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0ABF" w:rsidRPr="00EB6317" w:rsidTr="00EB6317">
        <w:trPr>
          <w:trHeight w:val="1303"/>
        </w:trPr>
        <w:tc>
          <w:tcPr>
            <w:tcW w:w="1002" w:type="pct"/>
            <w:vMerge w:val="restart"/>
          </w:tcPr>
          <w:p w:rsidR="00100ABF" w:rsidRPr="00EB6317" w:rsidRDefault="00100ABF" w:rsidP="00EB631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</w:p>
          <w:p w:rsidR="00100ABF" w:rsidRPr="00EB6317" w:rsidRDefault="00100ABF" w:rsidP="00EB631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Тема 1.1  Сущность налоговых платежей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52" w:type="pct"/>
            <w:gridSpan w:val="3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Содержание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 xml:space="preserve">Понятие налога и сбора. 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Признаки налога и сбора.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Функции налога</w:t>
            </w:r>
            <w:proofErr w:type="gramStart"/>
            <w:r w:rsidRPr="00EB6317">
              <w:rPr>
                <w:rFonts w:ascii="Times New Roman" w:hAnsi="Times New Roman"/>
                <w:bCs/>
              </w:rPr>
              <w:t xml:space="preserve"> .</w:t>
            </w:r>
            <w:proofErr w:type="gramEnd"/>
          </w:p>
          <w:p w:rsidR="00100ABF" w:rsidRPr="00EB6317" w:rsidRDefault="00100ABF" w:rsidP="00EB6317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  <w:bCs/>
              </w:rPr>
              <w:t>Элементы налога.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100ABF" w:rsidRPr="00EB6317" w:rsidTr="00EB6317">
        <w:trPr>
          <w:trHeight w:val="1210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Cs/>
              </w:rPr>
              <w:t xml:space="preserve"> </w:t>
            </w:r>
            <w:r w:rsidRPr="00EB6317">
              <w:rPr>
                <w:rFonts w:ascii="Times New Roman" w:hAnsi="Times New Roman"/>
                <w:b/>
                <w:bCs/>
              </w:rPr>
              <w:t>Семинарские занятия:</w:t>
            </w:r>
            <w:r w:rsidR="004900D1">
              <w:rPr>
                <w:rFonts w:ascii="Times New Roman" w:hAnsi="Times New Roman"/>
                <w:b/>
                <w:bCs/>
              </w:rPr>
              <w:t xml:space="preserve"> Сущность и цели налоговой политики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Элементы налогового механизма.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Сущность</w:t>
            </w:r>
            <w:proofErr w:type="gramStart"/>
            <w:r w:rsidRPr="00EB6317">
              <w:rPr>
                <w:rFonts w:ascii="Times New Roman" w:hAnsi="Times New Roman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</w:rPr>
              <w:t xml:space="preserve"> цели и задачи налоговой политики.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0ABF" w:rsidRPr="00EB6317" w:rsidTr="00EB6317">
        <w:trPr>
          <w:trHeight w:val="1227"/>
        </w:trPr>
        <w:tc>
          <w:tcPr>
            <w:tcW w:w="1002" w:type="pct"/>
            <w:vMerge w:val="restart"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Тема 1.2  Классификация налогов</w:t>
            </w:r>
          </w:p>
        </w:tc>
        <w:tc>
          <w:tcPr>
            <w:tcW w:w="2852" w:type="pct"/>
            <w:gridSpan w:val="3"/>
            <w:tcBorders>
              <w:bottom w:val="single" w:sz="4" w:space="0" w:color="auto"/>
            </w:tcBorders>
          </w:tcPr>
          <w:p w:rsidR="004900D1" w:rsidRDefault="00100ABF" w:rsidP="004900D1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</w:t>
            </w:r>
            <w:r w:rsidR="004900D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4900D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Понятие и виды федеральных, региональных и местных </w:t>
            </w:r>
          </w:p>
          <w:p w:rsidR="00100ABF" w:rsidRPr="004900D1" w:rsidRDefault="00100ABF" w:rsidP="004900D1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900D1">
              <w:rPr>
                <w:rFonts w:ascii="Times New Roman" w:hAnsi="Times New Roman"/>
                <w:b/>
                <w:bCs/>
                <w:sz w:val="22"/>
                <w:szCs w:val="22"/>
              </w:rPr>
              <w:t>налогов.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Понятие и виды специальных налоговых режимов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Прямое и косвенное налогообложение.</w:t>
            </w:r>
          </w:p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100ABF" w:rsidRPr="00EB6317" w:rsidTr="00EB6317">
        <w:trPr>
          <w:trHeight w:val="1286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</w:p>
          <w:p w:rsidR="004900D1" w:rsidRPr="00EB6317" w:rsidRDefault="00100ABF" w:rsidP="004900D1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</w:rPr>
              <w:t>Семинарские занятия</w:t>
            </w:r>
            <w:r w:rsidR="004900D1">
              <w:rPr>
                <w:rFonts w:ascii="Times New Roman" w:hAnsi="Times New Roman"/>
                <w:b/>
              </w:rPr>
              <w:t xml:space="preserve"> </w:t>
            </w:r>
            <w:r w:rsidR="004900D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Классификация налогов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Способы взимания налогов.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Классификация налогов.</w:t>
            </w:r>
          </w:p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DD2A79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DD2A7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0ABF" w:rsidRPr="00EB6317" w:rsidTr="00EB6317">
        <w:trPr>
          <w:trHeight w:val="113"/>
        </w:trPr>
        <w:tc>
          <w:tcPr>
            <w:tcW w:w="3854" w:type="pct"/>
            <w:gridSpan w:val="4"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Раздел 2. Федеральные налоги.</w:t>
            </w:r>
          </w:p>
        </w:tc>
        <w:tc>
          <w:tcPr>
            <w:tcW w:w="573" w:type="pct"/>
          </w:tcPr>
          <w:p w:rsidR="00100ABF" w:rsidRPr="00DD2A79" w:rsidRDefault="00741817" w:rsidP="00EB6317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DD2A79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</w:t>
            </w:r>
            <w:r w:rsidR="00100ABF" w:rsidRPr="00DD2A79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00ABF" w:rsidRPr="00EB6317" w:rsidTr="00EB6317">
        <w:trPr>
          <w:trHeight w:val="2001"/>
        </w:trPr>
        <w:tc>
          <w:tcPr>
            <w:tcW w:w="1002" w:type="pct"/>
            <w:vMerge w:val="restart"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Тема 2.1. Налог на добавленную стоимость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820688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7"/>
              </w:numPr>
              <w:spacing w:after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Cs/>
                <w:sz w:val="22"/>
                <w:szCs w:val="22"/>
              </w:rPr>
              <w:t>Экономическая сущность НДС.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Механизм исчисления НДС в бюджет.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НДС: налогоплательщики, объект налогообложения, порядок определения налоговой базы, налоговые ставки, налоговые льготы, порядок исчисления и уплаты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НДС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Порядок заполнения налоговой декларации по НДС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Порядок оформления платежного поручения на перечисление НДС в бюджет.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09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Cs/>
                <w:sz w:val="22"/>
                <w:szCs w:val="22"/>
              </w:rPr>
              <w:t>Лабораторные занятия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0ABF" w:rsidRPr="00EB6317" w:rsidTr="00EB6317">
        <w:trPr>
          <w:trHeight w:val="1303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Практические</w:t>
            </w:r>
            <w:r w:rsidRPr="00EB63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занятия: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Решение задач по определению налогоплательщиков, облагаемых и необлагаемых оборотов, исчислению налоговой базы и суммы налога в бюджет. Составление бухгалтерских корреспонденций по учету НДС. Оформление платежного перечисления на перечисление НДС в бюджет.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B9322F" w:rsidRDefault="00737649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B9322F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210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Семинарские занятия: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Операции</w:t>
            </w:r>
            <w:proofErr w:type="gramStart"/>
            <w:r w:rsidRPr="00EB6317">
              <w:rPr>
                <w:rFonts w:ascii="Times New Roman" w:hAnsi="Times New Roman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</w:rPr>
              <w:t xml:space="preserve"> не подлежащие  обложению НДС.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Освобождение от уплаты НДС.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Порядок применения налоговых вычетов.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495"/>
        </w:trPr>
        <w:tc>
          <w:tcPr>
            <w:tcW w:w="1002" w:type="pct"/>
            <w:vMerge w:val="restart"/>
          </w:tcPr>
          <w:p w:rsidR="00100ABF" w:rsidRPr="00EB6317" w:rsidRDefault="00100ABF" w:rsidP="00EB6317">
            <w:pPr>
              <w:spacing w:before="120" w:after="0" w:line="240" w:lineRule="auto"/>
              <w:ind w:right="276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Тема 2.2  Акцизы.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8"/>
              </w:numPr>
              <w:spacing w:after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Cs/>
                <w:sz w:val="22"/>
                <w:szCs w:val="22"/>
              </w:rPr>
              <w:t>Экономическая сущность акцизов. Подакцизные товары.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акцизов: налогоплательщики, объект налогообложения, порядок определения налоговой базы, налоговые ставки, налоговые льготы,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акцизов.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Порядок оформления платежных документов на перечисление акцизов в бюджет.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46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spacing w:before="120" w:after="0" w:line="240" w:lineRule="auto"/>
              <w:ind w:right="276"/>
              <w:rPr>
                <w:rFonts w:ascii="Times New Roman" w:hAnsi="Times New Roman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Лабораторные занятия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0ABF" w:rsidRPr="00EB6317" w:rsidTr="00EB6317">
        <w:trPr>
          <w:trHeight w:val="1269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spacing w:before="120" w:after="0" w:line="240" w:lineRule="auto"/>
              <w:ind w:right="276"/>
              <w:rPr>
                <w:rFonts w:ascii="Times New Roman" w:hAnsi="Times New Roman"/>
              </w:rPr>
            </w:pPr>
          </w:p>
        </w:tc>
        <w:tc>
          <w:tcPr>
            <w:tcW w:w="2852" w:type="pct"/>
            <w:gridSpan w:val="3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Практические</w:t>
            </w:r>
            <w:r w:rsidRPr="00EB63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EB6317">
              <w:rPr>
                <w:rFonts w:ascii="Times New Roman" w:hAnsi="Times New Roman"/>
                <w:b/>
                <w:bCs/>
                <w:sz w:val="22"/>
                <w:szCs w:val="22"/>
              </w:rPr>
              <w:t>занятия:</w:t>
            </w:r>
          </w:p>
          <w:p w:rsidR="00100ABF" w:rsidRPr="00EB6317" w:rsidRDefault="00100ABF" w:rsidP="00EB6317">
            <w:pPr>
              <w:pStyle w:val="a7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Решение задач по определению плательщиков, облагаемых и необлагаемых оборотов, исчислению налоговой базы и суммы налога в бюджет. Составление бухгалтерских корреспонденций по учету акцизов. Оформление платежного поручения  на перечисление акцизов в бюджет.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692"/>
        </w:trPr>
        <w:tc>
          <w:tcPr>
            <w:tcW w:w="1002" w:type="pct"/>
            <w:vMerge/>
          </w:tcPr>
          <w:p w:rsidR="00100ABF" w:rsidRPr="00EB6317" w:rsidRDefault="00100ABF" w:rsidP="00EB6317">
            <w:pPr>
              <w:spacing w:before="120" w:after="0" w:line="240" w:lineRule="auto"/>
              <w:ind w:right="2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Семинарские занятия: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Сущность акцизов.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Объекты налогообложения.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 xml:space="preserve">Акцизы на нефтепродукты. </w:t>
            </w:r>
          </w:p>
          <w:p w:rsidR="00100ABF" w:rsidRPr="00EB6317" w:rsidRDefault="00100ABF" w:rsidP="00EB63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:rsidR="00100ABF" w:rsidRPr="00EB6317" w:rsidRDefault="00100ABF" w:rsidP="00EB63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:rsidR="00100ABF" w:rsidRPr="00EB6317" w:rsidRDefault="00100ABF" w:rsidP="00EB63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:rsidR="00100ABF" w:rsidRPr="00EB6317" w:rsidRDefault="00100ABF" w:rsidP="00EB6317">
            <w:pPr>
              <w:pStyle w:val="a7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0"/>
        </w:trPr>
        <w:tc>
          <w:tcPr>
            <w:tcW w:w="1002" w:type="pct"/>
            <w:vMerge w:val="restart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317">
              <w:rPr>
                <w:rFonts w:ascii="Times New Roman" w:hAnsi="Times New Roman"/>
                <w:b/>
                <w:bCs/>
                <w:sz w:val="20"/>
                <w:szCs w:val="20"/>
              </w:rPr>
              <w:t>Тема 2.3.  Налог на прибыль организаций</w:t>
            </w:r>
          </w:p>
        </w:tc>
        <w:tc>
          <w:tcPr>
            <w:tcW w:w="2852" w:type="pct"/>
            <w:gridSpan w:val="3"/>
            <w:vMerge w:val="restart"/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прибыль.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Понятие налогооблагаемой прибыли.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Классификация доходов и расходов для целей налогообложения.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налога на прибыль.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9"/>
              </w:numPr>
              <w:spacing w:after="0" w:line="240" w:lineRule="auto"/>
              <w:rPr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Порядок оформления платежных документов на перечисление налога в бюджет.</w:t>
            </w:r>
          </w:p>
        </w:tc>
        <w:tc>
          <w:tcPr>
            <w:tcW w:w="573" w:type="pct"/>
            <w:vMerge w:val="restar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0ABF" w:rsidRPr="00EB6317" w:rsidTr="00EB6317">
        <w:trPr>
          <w:trHeight w:val="1800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543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 xml:space="preserve">Практические занятия: 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налогоплательщиков, учитываемых и не учитываемых при исчислении налога  доходов и расходов, исчислению налоговой базы и суммы налога в бюджет. Нормируемые расходы. Составление бухгалтерских проводок по учету налога. Оформление платежного поручения на перечисление налога в бюджет.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731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EB6317">
              <w:rPr>
                <w:rFonts w:ascii="Times New Roman" w:hAnsi="Times New Roman"/>
                <w:b/>
                <w:bCs/>
              </w:rPr>
              <w:t>Семинарские</w:t>
            </w:r>
            <w:proofErr w:type="gramEnd"/>
            <w:r w:rsidRPr="00EB6317">
              <w:rPr>
                <w:rFonts w:ascii="Times New Roman" w:hAnsi="Times New Roman"/>
                <w:b/>
                <w:bCs/>
              </w:rPr>
              <w:t xml:space="preserve"> занятие: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Сущность налога на прибыль.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Амортизация.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Оформление налоговой декларации по уплате налога.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965"/>
        </w:trPr>
        <w:tc>
          <w:tcPr>
            <w:tcW w:w="1002" w:type="pct"/>
            <w:vMerge w:val="restart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31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Тема 2.4.  Налог на доходы физических лиц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0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 xml:space="preserve"> Экономическая сущность налога на доходы физических лиц.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 xml:space="preserve">Элементы налога: налогоплательщики 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( 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>понятие резидентов и нерезидентов),  порядок определения налоговой базы, налоговые ставки, налоговые льготы (доходы, не подлежащие налогообложению, налоговые вычеты), 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Понятие налоговых агентов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Налогообложение доходов индивидуальных предпринимателей.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налога. Декларирование доходов физических лиц.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Порядок оформления платежных документов на перечисление налога в бюджет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3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0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0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 w:val="restart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/>
                <w:spacing w:val="1"/>
              </w:rPr>
              <w:t>Практические занятия: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налогоплательщиков,  облагаемых  и необлагаемых доходов, исчислению налоговой  базы и суммы налога в бюджет.  Составление бухгалтерских проводок по учету налога. Оформление платежного поручения на перечисление налога в бюджет. Заполнение  налоговой документации  по налогу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343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573" w:type="pct"/>
          </w:tcPr>
          <w:p w:rsidR="00100ABF" w:rsidRPr="00A30396" w:rsidRDefault="00AA3D9E" w:rsidP="00EB6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396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00ABF" w:rsidRPr="00EB6317" w:rsidTr="00EB6317">
        <w:trPr>
          <w:trHeight w:val="1855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/>
                <w:spacing w:val="1"/>
              </w:rPr>
              <w:t>Семинарские занятия: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pacing w:val="1"/>
              </w:rPr>
            </w:pPr>
            <w:r w:rsidRPr="00EB6317">
              <w:rPr>
                <w:rFonts w:ascii="Times New Roman" w:hAnsi="Times New Roman"/>
                <w:spacing w:val="1"/>
              </w:rPr>
              <w:t>Сущность НДФЛ и ставки.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pacing w:val="1"/>
              </w:rPr>
            </w:pPr>
            <w:r w:rsidRPr="00EB6317">
              <w:rPr>
                <w:rFonts w:ascii="Times New Roman" w:hAnsi="Times New Roman"/>
                <w:spacing w:val="1"/>
              </w:rPr>
              <w:t>Классификация налоговых вычетов.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pacing w:val="1"/>
              </w:rPr>
            </w:pPr>
            <w:r w:rsidRPr="00EB6317">
              <w:rPr>
                <w:rFonts w:ascii="Times New Roman" w:hAnsi="Times New Roman"/>
                <w:spacing w:val="1"/>
              </w:rPr>
              <w:t>Документальное оформление платежей по налогу на прибыль.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00ABF" w:rsidRPr="00EB6317" w:rsidTr="00EB6317">
        <w:trPr>
          <w:trHeight w:val="20"/>
        </w:trPr>
        <w:tc>
          <w:tcPr>
            <w:tcW w:w="1002" w:type="pct"/>
            <w:vMerge w:val="restart"/>
          </w:tcPr>
          <w:p w:rsidR="00100ABF" w:rsidRPr="00EB6317" w:rsidRDefault="00100ABF" w:rsidP="00EB6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B6317">
              <w:rPr>
                <w:rFonts w:ascii="Times New Roman" w:hAnsi="Times New Roman"/>
                <w:b/>
                <w:bCs/>
                <w:sz w:val="20"/>
                <w:szCs w:val="20"/>
              </w:rPr>
              <w:t>Тема 2.5.</w:t>
            </w: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 xml:space="preserve"> Природно-ресурсные платежи: налог на добычу полезных ископаемых, водный налог</w:t>
            </w:r>
            <w:proofErr w:type="gramStart"/>
            <w:r w:rsidRPr="00EB6317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b/>
                <w:sz w:val="20"/>
                <w:szCs w:val="20"/>
              </w:rPr>
              <w:t xml:space="preserve"> сборы за пользование объектами животного мира и за пользование объектами водных биологических ресурсов.</w:t>
            </w:r>
          </w:p>
        </w:tc>
        <w:tc>
          <w:tcPr>
            <w:tcW w:w="2852" w:type="pct"/>
            <w:gridSpan w:val="3"/>
            <w:vMerge w:val="restart"/>
          </w:tcPr>
          <w:p w:rsidR="007A1740" w:rsidRDefault="007A1740" w:rsidP="007A1740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00ABF" w:rsidRPr="00EB6317" w:rsidRDefault="00100ABF" w:rsidP="007A1740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1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добычу полезных ископаемых, водный налог</w:t>
            </w:r>
            <w:proofErr w:type="gramStart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сборы за пользование объектами животного мира и за пользование объектами водных биологических ресурсов.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объекты налогообложения, порядок определения налоговой базы, налоговые ставки,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Понятие налоговых агентов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Налогообложение доходов индивидуальных предпринимателей.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налога. Порядок оформления платежных документов на перечисление налога в бюджет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</w:tcPr>
          <w:p w:rsidR="00100ABF" w:rsidRPr="00D3478A" w:rsidRDefault="00471C8D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D3478A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lastRenderedPageBreak/>
              <w:t xml:space="preserve">   </w:t>
            </w:r>
          </w:p>
        </w:tc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</w:pPr>
          </w:p>
        </w:tc>
      </w:tr>
      <w:tr w:rsidR="00100ABF" w:rsidRPr="00EB6317" w:rsidTr="00EB6317">
        <w:trPr>
          <w:trHeight w:val="1476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</w:tcPr>
          <w:p w:rsidR="00100ABF" w:rsidRPr="00EB6317" w:rsidRDefault="00100ABF" w:rsidP="00EB631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73" w:type="pct"/>
          </w:tcPr>
          <w:p w:rsidR="00100ABF" w:rsidRPr="00A30396" w:rsidRDefault="00AA3D9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0396"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="007A1740" w:rsidRPr="00A303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3" w:type="pct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53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0" w:type="auto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D9D9D9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267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Cs/>
              </w:rPr>
              <w:t xml:space="preserve">Решение задач по определению налогоплательщиков,   исчислению налоговой  базы и суммы налогов.  Составление бухгалтерских проводок по учету налога. Оформление платежного поручения на перечисление налогов в бюджет. </w:t>
            </w:r>
          </w:p>
        </w:tc>
        <w:tc>
          <w:tcPr>
            <w:tcW w:w="0" w:type="auto"/>
            <w:vMerge w:val="restart"/>
          </w:tcPr>
          <w:p w:rsidR="00100ABF" w:rsidRPr="00471C8D" w:rsidRDefault="00AA3D9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71C8D" w:rsidRPr="00D3478A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 </w:t>
            </w:r>
            <w:r w:rsidR="00471C8D" w:rsidRPr="00471C8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0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" w:type="pct"/>
            <w:gridSpan w:val="2"/>
          </w:tcPr>
          <w:p w:rsidR="00100ABF" w:rsidRPr="00EB6317" w:rsidRDefault="00100ABF" w:rsidP="00EB631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714" w:type="pct"/>
          </w:tcPr>
          <w:p w:rsidR="00100ABF" w:rsidRPr="00EB6317" w:rsidRDefault="00100ABF" w:rsidP="00EB631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00ABF" w:rsidRPr="00EB6317" w:rsidRDefault="00100ABF" w:rsidP="00EB6317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</w:pPr>
          </w:p>
        </w:tc>
      </w:tr>
      <w:tr w:rsidR="00100ABF" w:rsidRPr="00EB6317" w:rsidTr="00EB6317">
        <w:trPr>
          <w:trHeight w:val="1403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/>
                <w:spacing w:val="1"/>
              </w:rPr>
              <w:t>Семинарские занятия: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2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pacing w:val="1"/>
                <w:sz w:val="22"/>
                <w:szCs w:val="22"/>
              </w:rPr>
              <w:t xml:space="preserve">Сущность </w:t>
            </w:r>
            <w:r w:rsidRPr="00EB6317">
              <w:rPr>
                <w:rFonts w:ascii="Times New Roman" w:hAnsi="Times New Roman"/>
                <w:sz w:val="22"/>
                <w:szCs w:val="22"/>
              </w:rPr>
              <w:t xml:space="preserve"> налога на добычу полезных ископаемых, водный налог</w:t>
            </w:r>
            <w:proofErr w:type="gramStart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сборы за пользование объектами животного мира и за пользование объектами водных биологических ресурсов.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Порядок оформления платежей на перечисление документов.</w:t>
            </w:r>
          </w:p>
          <w:p w:rsidR="00100ABF" w:rsidRPr="00EB6317" w:rsidRDefault="00100ABF" w:rsidP="00EB631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100ABF" w:rsidRPr="00A30396" w:rsidRDefault="00AA3D9E" w:rsidP="00EB6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396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</w:pPr>
          </w:p>
        </w:tc>
      </w:tr>
      <w:tr w:rsidR="00100ABF" w:rsidRPr="00EB6317" w:rsidTr="00EB6317">
        <w:trPr>
          <w:trHeight w:val="2277"/>
        </w:trPr>
        <w:tc>
          <w:tcPr>
            <w:tcW w:w="0" w:type="auto"/>
            <w:vMerge w:val="restart"/>
          </w:tcPr>
          <w:p w:rsidR="00100ABF" w:rsidRPr="00EB6317" w:rsidRDefault="00100ABF" w:rsidP="00EB6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317">
              <w:rPr>
                <w:rFonts w:ascii="Times New Roman" w:hAnsi="Times New Roman"/>
                <w:b/>
                <w:bCs/>
                <w:sz w:val="20"/>
                <w:szCs w:val="20"/>
              </w:rPr>
              <w:t>Тема 2.6.</w:t>
            </w: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государственной пошлины. Органы и лица</w:t>
            </w:r>
            <w:proofErr w:type="gramStart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взимающие государственную пошлину.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государственной пошлины: 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налоговые льготы,  налоговые ставки,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Понятие юридически значимого действия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 пошлины.  Особенности исчисления и уплаты госпошлины в судах и при совершении нотариальных действий.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00ABF" w:rsidRPr="00471C8D" w:rsidRDefault="00AA3D9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A3D9E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</w:t>
            </w:r>
            <w:r w:rsidR="00471C8D" w:rsidRPr="00D347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71C8D" w:rsidRPr="00471C8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70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039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плательщиков и сумм госпошлины. Оформление платежного поручения на перечисление налогов в бюджет.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3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754"/>
        </w:trPr>
        <w:tc>
          <w:tcPr>
            <w:tcW w:w="0" w:type="auto"/>
            <w:vMerge/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/>
                <w:spacing w:val="1"/>
              </w:rPr>
              <w:t>Семинарские занятия: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Сущность государственной пошлины.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Расчет государственной пошлины при оформлении нотариальных действий.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Расчет государственной пошлины при оформлении внешнеэкономических поставок.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516"/>
        </w:trPr>
        <w:tc>
          <w:tcPr>
            <w:tcW w:w="3854" w:type="pct"/>
            <w:gridSpan w:val="4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  <w:b/>
              </w:rPr>
              <w:t>Раздел 3. Региональные налоги</w:t>
            </w:r>
          </w:p>
        </w:tc>
        <w:tc>
          <w:tcPr>
            <w:tcW w:w="573" w:type="pct"/>
            <w:tcBorders>
              <w:top w:val="single" w:sz="4" w:space="0" w:color="auto"/>
              <w:right w:val="single" w:sz="4" w:space="0" w:color="auto"/>
            </w:tcBorders>
          </w:tcPr>
          <w:p w:rsidR="00100ABF" w:rsidRPr="005C74EF" w:rsidRDefault="005C74E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</w:pPr>
          </w:p>
        </w:tc>
      </w:tr>
      <w:tr w:rsidR="00100ABF" w:rsidRPr="00EB6317" w:rsidTr="00EB6317">
        <w:trPr>
          <w:trHeight w:val="1697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Тема 3.1. Налог на имущество организаций.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3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имущество организаций.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 ( с учетом региональных особенностей): налогоплательщики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объекты налогообложения,  налоговая  база, налоговые ставки,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налога. Особенности исчисления и уплаты налога.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lang w:eastAsia="ru-RU"/>
              </w:rPr>
              <w:t>Порядок оформления налоговой отчетности  по  налогу.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BF" w:rsidRPr="005C74EF" w:rsidRDefault="005C74E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</w:pPr>
          </w:p>
        </w:tc>
      </w:tr>
      <w:tr w:rsidR="00100ABF" w:rsidRPr="00EB6317" w:rsidTr="00EB6317">
        <w:trPr>
          <w:trHeight w:val="1012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плательщиков и сумм  налога. Оформление платежного поручения на перечисление налога  в бюджет.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5C74EF" w:rsidRDefault="006D68C4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C74EF">
              <w:rPr>
                <w:rFonts w:ascii="Times New Roman" w:hAnsi="Times New Roman"/>
                <w:bCs/>
              </w:rPr>
              <w:t xml:space="preserve"> 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904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/>
                <w:spacing w:val="1"/>
              </w:rPr>
              <w:t>Семинарские занятия: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Сущность налога на имущество организаций</w:t>
            </w:r>
            <w:proofErr w:type="gramStart"/>
            <w:r w:rsidRPr="00EB6317">
              <w:rPr>
                <w:rFonts w:ascii="Times New Roman" w:hAnsi="Times New Roman"/>
              </w:rPr>
              <w:t>..</w:t>
            </w:r>
            <w:proofErr w:type="gramEnd"/>
          </w:p>
          <w:p w:rsidR="00100ABF" w:rsidRPr="00EB6317" w:rsidRDefault="00100ABF" w:rsidP="00EB6317">
            <w:pPr>
              <w:pStyle w:val="a7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</w:rPr>
              <w:t>Расчет  налога на прибыль.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Заполнение налоговой декларации по уплате налога на имущество организаций.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520"/>
        </w:trPr>
        <w:tc>
          <w:tcPr>
            <w:tcW w:w="1007" w:type="pct"/>
            <w:gridSpan w:val="2"/>
            <w:vMerge w:val="restart"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  <w:bCs/>
              </w:rPr>
              <w:t xml:space="preserve">Тема 3.2.  Транспортный налог </w:t>
            </w:r>
          </w:p>
        </w:tc>
        <w:tc>
          <w:tcPr>
            <w:tcW w:w="284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4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транспортного налога.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 ( с учетом региональных особенностей): налогоплательщики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 объекты налогообложения ,  налоговая  база, налоговые ставки, налоговые льготы , 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Учет транспортного налога.  Особенности исчисления и уплаты транспортного налога при приобретении права собственности на транспортное средство, снятии с учета транспортного средства, смене двигателя.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lang w:eastAsia="ru-RU"/>
              </w:rPr>
              <w:t>.Порядок оформления  налоговой отчетности по налогу.</w:t>
            </w:r>
          </w:p>
          <w:p w:rsidR="00100ABF" w:rsidRPr="00EB6317" w:rsidRDefault="00100ABF" w:rsidP="00EB6317">
            <w:pPr>
              <w:pStyle w:val="a7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372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7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транспортного   налога. Оформление платежного поручения на перечисление налога  в бюджет.</w:t>
            </w:r>
          </w:p>
          <w:p w:rsidR="00100ABF" w:rsidRPr="00EB6317" w:rsidRDefault="00100ABF" w:rsidP="00EB6317">
            <w:pPr>
              <w:pStyle w:val="a7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0067FC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589"/>
        </w:trPr>
        <w:tc>
          <w:tcPr>
            <w:tcW w:w="1007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EB6317">
              <w:rPr>
                <w:rFonts w:ascii="Times New Roman" w:hAnsi="Times New Roman"/>
                <w:b/>
                <w:spacing w:val="1"/>
              </w:rPr>
              <w:t>Семинарские занятия: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32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Сущность транспортного налога.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 xml:space="preserve"> Особенности исчисления и уплаты транспортного налога при приобретении права собственности на транспортное средство, снятии с учета транспортного средства, смене двигателя.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lang w:eastAsia="ru-RU"/>
              </w:rPr>
              <w:t>.Порядок оформления  налоговой отчетности по налогу.</w:t>
            </w:r>
          </w:p>
          <w:p w:rsidR="00100ABF" w:rsidRPr="00EB6317" w:rsidRDefault="00100ABF" w:rsidP="00EB6317">
            <w:pPr>
              <w:pStyle w:val="a7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5C74EF" w:rsidRDefault="006D68C4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C74EF">
              <w:rPr>
                <w:rFonts w:ascii="Times New Roman" w:hAnsi="Times New Roman"/>
                <w:bCs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200"/>
        </w:trPr>
        <w:tc>
          <w:tcPr>
            <w:tcW w:w="1007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0067FC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spacing w:val="1"/>
              </w:rPr>
            </w:pPr>
            <w:r w:rsidRPr="000067FC">
              <w:rPr>
                <w:rFonts w:ascii="Times New Roman" w:hAnsi="Times New Roman"/>
                <w:b/>
                <w:spacing w:val="1"/>
              </w:rPr>
              <w:t>Семинарские занятия:</w:t>
            </w:r>
          </w:p>
          <w:p w:rsidR="00100ABF" w:rsidRPr="000067FC" w:rsidRDefault="00100ABF" w:rsidP="00EB6317">
            <w:pPr>
              <w:pStyle w:val="af0"/>
              <w:numPr>
                <w:ilvl w:val="0"/>
                <w:numId w:val="33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067FC">
              <w:rPr>
                <w:rFonts w:ascii="Times New Roman" w:hAnsi="Times New Roman"/>
                <w:sz w:val="22"/>
                <w:szCs w:val="22"/>
              </w:rPr>
              <w:t>Сущность  налога на игорный бизнес.</w:t>
            </w:r>
          </w:p>
          <w:p w:rsidR="00100ABF" w:rsidRPr="000067FC" w:rsidRDefault="00100ABF" w:rsidP="00EB6317">
            <w:pPr>
              <w:pStyle w:val="a7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067FC">
              <w:rPr>
                <w:rFonts w:ascii="Times New Roman" w:hAnsi="Times New Roman"/>
                <w:lang w:eastAsia="ru-RU"/>
              </w:rPr>
              <w:t>Региональных особенностей: налогоплательщики</w:t>
            </w:r>
            <w:proofErr w:type="gramStart"/>
            <w:r w:rsidRPr="000067FC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0067FC">
              <w:rPr>
                <w:rFonts w:ascii="Times New Roman" w:hAnsi="Times New Roman"/>
                <w:lang w:eastAsia="ru-RU"/>
              </w:rPr>
              <w:t xml:space="preserve">   объекты налогообложения ,  налоговая  база, налоговые ставки, налоговые льготы ,  порядок исчисления и уплаты.</w:t>
            </w:r>
          </w:p>
          <w:p w:rsidR="00100ABF" w:rsidRPr="000067FC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</w:tcPr>
          <w:p w:rsidR="00100ABF" w:rsidRPr="000067FC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67F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0067FC" w:rsidRDefault="00100ABF" w:rsidP="00EB6317">
            <w:pPr>
              <w:spacing w:after="0" w:line="240" w:lineRule="auto"/>
              <w:jc w:val="center"/>
            </w:pPr>
            <w:r w:rsidRPr="000067F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20"/>
        </w:trPr>
        <w:tc>
          <w:tcPr>
            <w:tcW w:w="3854" w:type="pct"/>
            <w:gridSpan w:val="4"/>
            <w:tcBorders>
              <w:top w:val="single" w:sz="4" w:space="0" w:color="auto"/>
            </w:tcBorders>
          </w:tcPr>
          <w:p w:rsidR="00100ABF" w:rsidRPr="00EB6317" w:rsidRDefault="00100ABF" w:rsidP="00EB6317">
            <w:pPr>
              <w:shd w:val="clear" w:color="auto" w:fill="FFFFFF"/>
              <w:spacing w:after="0" w:line="240" w:lineRule="auto"/>
              <w:ind w:right="11"/>
              <w:jc w:val="both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</w:rPr>
              <w:t>Раздел 4. Местные налоги.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5C74EF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EB6317">
              <w:rPr>
                <w:rFonts w:ascii="Times New Roman" w:hAnsi="Times New Roman"/>
                <w:b/>
                <w:bCs/>
              </w:rPr>
              <w:t>2</w:t>
            </w:r>
            <w:r w:rsidR="005C74EF">
              <w:rPr>
                <w:rFonts w:ascii="Times New Roman" w:hAnsi="Times New Roman"/>
                <w:b/>
                <w:bCs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</w:p>
        </w:tc>
      </w:tr>
      <w:tr w:rsidR="00100ABF" w:rsidRPr="00EB6317" w:rsidTr="00EB6317">
        <w:trPr>
          <w:trHeight w:val="1098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0ABF" w:rsidRPr="00EB6317" w:rsidRDefault="00100ABF" w:rsidP="00EB6317">
            <w:pPr>
              <w:shd w:val="clear" w:color="auto" w:fill="FFFFFF"/>
              <w:spacing w:after="0" w:line="240" w:lineRule="auto"/>
              <w:ind w:left="51" w:right="11"/>
              <w:jc w:val="both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/>
                <w:bCs/>
              </w:rPr>
              <w:t>Тема 4.1. Налог на имущество физических лиц.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6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налога на имущество физических лиц.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объекты налогообложения,  налоговая  база, налоговые ставки, порядок исчисления и уплаты.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DD2A7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892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shd w:val="clear" w:color="auto" w:fill="FFFFFF"/>
              <w:spacing w:after="0" w:line="240" w:lineRule="auto"/>
              <w:ind w:left="51" w:right="11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налоговой базы и суммы налога.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D2A7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874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shd w:val="clear" w:color="auto" w:fill="FFFFFF"/>
              <w:spacing w:after="0" w:line="240" w:lineRule="auto"/>
              <w:ind w:left="51" w:right="11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Семинарские занятия: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34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Сущность налога на имущество физических лиц.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объекты налогообложения,  налоговая  база, налоговые ставки, порядок исчисления и уплаты.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D2A79">
              <w:rPr>
                <w:rFonts w:ascii="Times New Roman" w:hAnsi="Times New Roman"/>
                <w:bCs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217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sz w:val="22"/>
                <w:szCs w:val="22"/>
              </w:rPr>
            </w:pPr>
            <w:r w:rsidRPr="00EB6317">
              <w:rPr>
                <w:b/>
                <w:bCs/>
                <w:sz w:val="22"/>
                <w:szCs w:val="22"/>
              </w:rPr>
              <w:lastRenderedPageBreak/>
              <w:t>Тема 4.2. Земельный налог.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7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земельного налога.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объекты налогообложения (понятие кадастровой стоимости земли),  налоговая  база, налоговые ставки, порядок исчисления и уплаты.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698"/>
        </w:trPr>
        <w:tc>
          <w:tcPr>
            <w:tcW w:w="1007" w:type="pct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b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налоговой базы и суммы налога.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953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Семинарские занятия: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35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 xml:space="preserve">Сущность  земельного  налога 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объекты налогообложения,  налоговая  база, налоговые ставки, порядок исчисления и уплаты.</w:t>
            </w:r>
          </w:p>
          <w:p w:rsidR="00100ABF" w:rsidRPr="00EB6317" w:rsidRDefault="00100ABF" w:rsidP="00EB6317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377"/>
        </w:trPr>
        <w:tc>
          <w:tcPr>
            <w:tcW w:w="3854" w:type="pct"/>
            <w:gridSpan w:val="4"/>
            <w:tcBorders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Раздел 5. Специальные налоговые режимы.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</w:p>
        </w:tc>
      </w:tr>
      <w:tr w:rsidR="00100ABF" w:rsidRPr="00EB6317" w:rsidTr="00EB6317">
        <w:trPr>
          <w:trHeight w:val="1954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  <w:r w:rsidRPr="00EB6317">
              <w:rPr>
                <w:b/>
                <w:bCs/>
                <w:sz w:val="22"/>
                <w:szCs w:val="22"/>
              </w:rPr>
              <w:t>Тема 5.1.  Упрощенная система налогообложения.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8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 упрощенной системы налогообложения. Условия  для применения УСН.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8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Порядок оформления  налоговой отчетности по налогу. Порядок оформления платежных документов на перечисление налога в бюджет.</w:t>
            </w:r>
          </w:p>
          <w:p w:rsidR="00100ABF" w:rsidRPr="00EB6317" w:rsidRDefault="00100ABF" w:rsidP="00EB631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D2A79">
              <w:rPr>
                <w:rFonts w:ascii="Times New Roman" w:hAnsi="Times New Roman"/>
                <w:bCs/>
              </w:rPr>
              <w:t xml:space="preserve">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874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Решение задач по определению налоговой базы и суммы налога.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  <w:r w:rsidRPr="00DD2A79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558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Семинарские занятия: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УСН на основе патента. Стоимость патента.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Условия перехода на УСН на основе патента.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Условия прекращения применения УСН и перехода на иной режим налогообложения.</w:t>
            </w:r>
          </w:p>
          <w:p w:rsidR="00100ABF" w:rsidRPr="00EB6317" w:rsidRDefault="00100ABF" w:rsidP="00EB6317">
            <w:pPr>
              <w:spacing w:after="0" w:line="240" w:lineRule="auto"/>
              <w:ind w:left="360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DD2A7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926"/>
        </w:trPr>
        <w:tc>
          <w:tcPr>
            <w:tcW w:w="1007" w:type="pct"/>
            <w:gridSpan w:val="2"/>
            <w:vMerge w:val="restart"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  <w:r w:rsidRPr="00EB6317">
              <w:rPr>
                <w:b/>
                <w:bCs/>
                <w:sz w:val="22"/>
                <w:szCs w:val="22"/>
              </w:rPr>
              <w:lastRenderedPageBreak/>
              <w:t>Тема 5.2.  Единый налог на вмененный доход.</w:t>
            </w:r>
          </w:p>
        </w:tc>
        <w:tc>
          <w:tcPr>
            <w:tcW w:w="284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Экономическая сущность  единого налога на вмененный налог. Понятие вмененного налога. Виды деятельности</w:t>
            </w:r>
            <w:proofErr w:type="gramStart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sz w:val="22"/>
                <w:szCs w:val="22"/>
              </w:rPr>
              <w:t xml:space="preserve"> по которым применяется ЕНВД.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Порядок оформления  налоговой отчетности по налогу. Порядок оформления платежных документов на перечисление налога в бюджет.</w:t>
            </w:r>
          </w:p>
          <w:p w:rsidR="00100ABF" w:rsidRPr="00EB6317" w:rsidRDefault="00100ABF" w:rsidP="00EB631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029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Cs/>
                <w:sz w:val="22"/>
                <w:szCs w:val="22"/>
              </w:rPr>
              <w:t>Решение задач по определению налоговой базы и суммы налога.</w:t>
            </w:r>
          </w:p>
          <w:p w:rsidR="00100ABF" w:rsidRPr="00EB6317" w:rsidRDefault="00100ABF" w:rsidP="00EB6317">
            <w:pPr>
              <w:spacing w:after="0" w:line="240" w:lineRule="auto"/>
              <w:rPr>
                <w:lang w:eastAsia="ru-RU"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D2A79">
              <w:rPr>
                <w:rFonts w:ascii="Times New Roman" w:hAnsi="Times New Roman"/>
                <w:bCs/>
              </w:rPr>
              <w:t xml:space="preserve">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114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Семинарские занятия: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Сущность ЕНВД.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 xml:space="preserve"> Виды деятельности для уплаты  ЕНВД.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19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Оформление платежных документов на перечисление налога в бюджет.</w:t>
            </w:r>
          </w:p>
          <w:p w:rsidR="00100ABF" w:rsidRPr="00EB6317" w:rsidRDefault="00100ABF" w:rsidP="00EB6317">
            <w:pPr>
              <w:pStyle w:val="a7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783"/>
        </w:trPr>
        <w:tc>
          <w:tcPr>
            <w:tcW w:w="1007" w:type="pct"/>
            <w:gridSpan w:val="2"/>
            <w:vMerge w:val="restart"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  <w:r w:rsidRPr="00EB6317">
              <w:rPr>
                <w:b/>
                <w:bCs/>
                <w:sz w:val="22"/>
                <w:szCs w:val="22"/>
              </w:rPr>
              <w:t>Тема 5.3.  Единый сельскохозяйственный налог.</w:t>
            </w:r>
          </w:p>
        </w:tc>
        <w:tc>
          <w:tcPr>
            <w:tcW w:w="284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20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 xml:space="preserve">Экономическая сущность  единого сельскохозяйственного налога. Понятие сельскохозяйственного производителя. 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налога: налогоплательщики, объект налогообложения, порядок определения налоговой базы, налоговые ставки, порядок исчисления и уплаты.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20"/>
              </w:numPr>
              <w:spacing w:after="0"/>
              <w:jc w:val="left"/>
              <w:rPr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Порядок оформления  налоговой отчетности по налогу. Порядок оформления платежных документов на перечисление налога в бюджет.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252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Cs/>
                <w:sz w:val="22"/>
                <w:szCs w:val="22"/>
              </w:rPr>
              <w:t>Решение задач по определению налоговой базы и суммы налога.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170ECE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D2A79">
              <w:rPr>
                <w:rFonts w:ascii="Times New Roman" w:hAnsi="Times New Roman"/>
                <w:bCs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320"/>
        </w:trPr>
        <w:tc>
          <w:tcPr>
            <w:tcW w:w="1007" w:type="pct"/>
            <w:gridSpan w:val="2"/>
            <w:vMerge/>
            <w:tcBorders>
              <w:right w:val="single" w:sz="4" w:space="0" w:color="auto"/>
            </w:tcBorders>
          </w:tcPr>
          <w:p w:rsidR="00100ABF" w:rsidRPr="00EB6317" w:rsidRDefault="00100ABF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  <w:b/>
                <w:bCs/>
              </w:rPr>
              <w:t>Семинарские занятия: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38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 xml:space="preserve">Сущность  единого сельскохозяйственного налога. 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6317">
              <w:rPr>
                <w:rFonts w:ascii="Times New Roman" w:hAnsi="Times New Roman"/>
              </w:rPr>
              <w:t>Порядок оформления платежных документов на перечисление налога в бюджет.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398"/>
        </w:trPr>
        <w:tc>
          <w:tcPr>
            <w:tcW w:w="3854" w:type="pct"/>
            <w:gridSpan w:val="4"/>
          </w:tcPr>
          <w:p w:rsidR="00100ABF" w:rsidRPr="00EB6317" w:rsidRDefault="00170ECE" w:rsidP="00EB6317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Раздел 5</w:t>
            </w:r>
            <w:r w:rsidR="00100ABF" w:rsidRPr="00EB6317">
              <w:rPr>
                <w:rFonts w:ascii="Times New Roman" w:hAnsi="Times New Roman"/>
                <w:b/>
                <w:sz w:val="22"/>
                <w:szCs w:val="22"/>
              </w:rPr>
              <w:t>. Страховые взносы на обязательное пенсионное страхование и социальное  обеспечение.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DD2A79" w:rsidRDefault="00A30396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DD2A79">
              <w:rPr>
                <w:rFonts w:ascii="Times New Roman" w:hAnsi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</w:p>
        </w:tc>
      </w:tr>
      <w:tr w:rsidR="00100ABF" w:rsidRPr="00EB6317" w:rsidTr="00EB6317">
        <w:trPr>
          <w:trHeight w:val="2366"/>
        </w:trPr>
        <w:tc>
          <w:tcPr>
            <w:tcW w:w="1007" w:type="pct"/>
            <w:gridSpan w:val="2"/>
            <w:tcBorders>
              <w:right w:val="single" w:sz="4" w:space="0" w:color="auto"/>
            </w:tcBorders>
          </w:tcPr>
          <w:p w:rsidR="00100ABF" w:rsidRPr="00EB6317" w:rsidRDefault="00170ECE" w:rsidP="00EB6317">
            <w:pPr>
              <w:pStyle w:val="Default"/>
              <w:ind w:left="14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5</w:t>
            </w:r>
            <w:r w:rsidR="00100ABF" w:rsidRPr="00EB6317">
              <w:rPr>
                <w:b/>
                <w:bCs/>
                <w:sz w:val="22"/>
                <w:szCs w:val="22"/>
              </w:rPr>
              <w:t>.1. Страховые взносы в Пенсионный фонд России, Фонд социального страхования  России, Федеральный и территориальный  фонды обязательного медицинского страхования РФ.</w:t>
            </w:r>
          </w:p>
        </w:tc>
        <w:tc>
          <w:tcPr>
            <w:tcW w:w="284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100ABF" w:rsidRPr="00EB6317" w:rsidRDefault="00100ABF" w:rsidP="00EB6317">
            <w:pPr>
              <w:pStyle w:val="af0"/>
              <w:numPr>
                <w:ilvl w:val="0"/>
                <w:numId w:val="21"/>
              </w:numPr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 xml:space="preserve">Экономическая сущность </w:t>
            </w:r>
            <w:r w:rsidRPr="00EB6317">
              <w:rPr>
                <w:bCs/>
                <w:sz w:val="22"/>
                <w:szCs w:val="22"/>
              </w:rPr>
              <w:t>страховых  взносов на обязательное пенсионное  страхование и социальное  обеспечение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Элементы налога : плательщики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 объекты начисления,  порядок определения   базы начисления,  необлагаемые выплаты,  ставки, порядок исчисления и уплаты.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 xml:space="preserve">Учет  страховых взносов. </w:t>
            </w:r>
          </w:p>
          <w:p w:rsidR="00100ABF" w:rsidRPr="00EB6317" w:rsidRDefault="00100ABF" w:rsidP="00EB6317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EB6317">
              <w:rPr>
                <w:rFonts w:ascii="Times New Roman" w:hAnsi="Times New Roman"/>
              </w:rPr>
              <w:t>Оформление платежных документов на перечисление взносов во внебюджетные фонды. Заполнение форм отчетности по страховым взносам.</w:t>
            </w:r>
          </w:p>
          <w:p w:rsidR="00100ABF" w:rsidRPr="00EB6317" w:rsidRDefault="00100ABF" w:rsidP="00EB6317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A30396" w:rsidRDefault="00A30396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1407"/>
        </w:trPr>
        <w:tc>
          <w:tcPr>
            <w:tcW w:w="3854" w:type="pct"/>
            <w:gridSpan w:val="4"/>
          </w:tcPr>
          <w:p w:rsidR="00100ABF" w:rsidRPr="00EB6317" w:rsidRDefault="00100ABF" w:rsidP="00EB6317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Самостоятельная работа при изучении раздела ПМ .03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Проработка конспектов занятий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Самостоятельное изучение учебной литературы, нормативных правовых актов</w:t>
            </w:r>
          </w:p>
          <w:p w:rsidR="00100ABF" w:rsidRPr="00EB6317" w:rsidRDefault="00100ABF" w:rsidP="00EB6317">
            <w:pPr>
              <w:spacing w:after="0" w:line="240" w:lineRule="auto"/>
              <w:rPr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Решение практических ситуаций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7A1740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</w:p>
        </w:tc>
      </w:tr>
      <w:tr w:rsidR="00100ABF" w:rsidRPr="00EB6317" w:rsidTr="00EB6317">
        <w:trPr>
          <w:trHeight w:val="2407"/>
        </w:trPr>
        <w:tc>
          <w:tcPr>
            <w:tcW w:w="3854" w:type="pct"/>
            <w:gridSpan w:val="4"/>
          </w:tcPr>
          <w:p w:rsidR="00100ABF" w:rsidRPr="00EB6317" w:rsidRDefault="00100ABF" w:rsidP="00EB6317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Изучение полномочий законодательных  (представительных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)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органов государственной власти субъектов РФ в части установления региональных налогов и нормативно-правового регулирования местных налогов.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Изучение особенностей исчисления налоговой базы для расчета НДС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Ознакомление со спецификой исчисления акцизов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Изучение особенностей исчисления и уплаты налога банками, страховщиками</w:t>
            </w:r>
            <w:proofErr w:type="gramStart"/>
            <w:r w:rsidRPr="00EB6317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  <w:r w:rsidRPr="00EB6317">
              <w:rPr>
                <w:rFonts w:ascii="Times New Roman" w:hAnsi="Times New Roman"/>
                <w:lang w:eastAsia="ru-RU"/>
              </w:rPr>
              <w:t xml:space="preserve"> участниками рынка ценных бумаг.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00ABF" w:rsidRPr="00EB6317" w:rsidTr="00EB6317">
        <w:trPr>
          <w:trHeight w:val="2407"/>
        </w:trPr>
        <w:tc>
          <w:tcPr>
            <w:tcW w:w="3854" w:type="pct"/>
            <w:gridSpan w:val="4"/>
          </w:tcPr>
          <w:p w:rsidR="00100ABF" w:rsidRPr="00EB6317" w:rsidRDefault="00100ABF" w:rsidP="00EB6317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EB6317">
              <w:rPr>
                <w:rFonts w:ascii="Times New Roman" w:hAnsi="Times New Roman"/>
                <w:b/>
                <w:sz w:val="22"/>
                <w:szCs w:val="22"/>
              </w:rPr>
              <w:t>Производственная практика (по профилю специальности)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Определение  налогооблагаемых баз для расчета налогов и сборов, применение налоговых льгот;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Начисление и перечисление страховых взносов в государственные внебюджетные фонды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Оформление платежных документов для перечисления налогов и контроль их прохождения пол расчетно-кассовым банковским операциям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B6317">
              <w:rPr>
                <w:rFonts w:ascii="Times New Roman" w:hAnsi="Times New Roman"/>
                <w:lang w:eastAsia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 банковским операциям</w:t>
            </w:r>
          </w:p>
          <w:p w:rsidR="00100ABF" w:rsidRPr="00EB6317" w:rsidRDefault="00100ABF" w:rsidP="00EB63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B6317">
              <w:rPr>
                <w:rFonts w:ascii="Times New Roman" w:hAnsi="Times New Roman"/>
                <w:bCs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00ABF" w:rsidRPr="00EB6317" w:rsidRDefault="00100ABF" w:rsidP="00EB6317">
            <w:pPr>
              <w:spacing w:after="0" w:line="240" w:lineRule="auto"/>
              <w:jc w:val="center"/>
            </w:pPr>
            <w:r w:rsidRPr="00EB63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0ABF" w:rsidRPr="00EB6317" w:rsidTr="00EB6317">
        <w:trPr>
          <w:trHeight w:val="540"/>
        </w:trPr>
        <w:tc>
          <w:tcPr>
            <w:tcW w:w="3854" w:type="pct"/>
            <w:gridSpan w:val="4"/>
          </w:tcPr>
          <w:p w:rsidR="00100ABF" w:rsidRPr="00EB6317" w:rsidRDefault="00100ABF" w:rsidP="00EB6317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B631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00ABF" w:rsidRPr="006E71F5" w:rsidRDefault="00AC7F75" w:rsidP="00EB6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="006E71F5">
              <w:rPr>
                <w:rFonts w:ascii="Times New Roman" w:hAnsi="Times New Roman"/>
                <w:b/>
                <w:bCs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00ABF" w:rsidRPr="00EB6317" w:rsidRDefault="00100ABF" w:rsidP="00EB6317">
            <w:pPr>
              <w:spacing w:after="0" w:line="240" w:lineRule="auto"/>
            </w:pPr>
          </w:p>
        </w:tc>
      </w:tr>
    </w:tbl>
    <w:p w:rsidR="00100ABF" w:rsidRPr="00B54CEE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1 - </w:t>
      </w:r>
      <w:proofErr w:type="gramStart"/>
      <w:r>
        <w:rPr>
          <w:rFonts w:ascii="Times New Roman" w:hAnsi="Times New Roman"/>
          <w:sz w:val="20"/>
          <w:szCs w:val="20"/>
        </w:rPr>
        <w:t>ознакомительный</w:t>
      </w:r>
      <w:proofErr w:type="gramEnd"/>
      <w:r>
        <w:rPr>
          <w:rFonts w:ascii="Times New Roman" w:hAnsi="Times New Roman"/>
          <w:sz w:val="20"/>
          <w:szCs w:val="20"/>
        </w:rPr>
        <w:t xml:space="preserve"> (узнавание ранее изученных объектов, свойств); </w:t>
      </w: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2 - </w:t>
      </w:r>
      <w:proofErr w:type="gramStart"/>
      <w:r>
        <w:rPr>
          <w:rFonts w:ascii="Times New Roman" w:hAnsi="Times New Roman"/>
          <w:sz w:val="20"/>
          <w:szCs w:val="20"/>
        </w:rPr>
        <w:t>репродуктивный</w:t>
      </w:r>
      <w:proofErr w:type="gramEnd"/>
      <w:r>
        <w:rPr>
          <w:rFonts w:ascii="Times New Roman" w:hAnsi="Times New Roman"/>
          <w:sz w:val="20"/>
          <w:szCs w:val="20"/>
        </w:rPr>
        <w:t xml:space="preserve"> (выполнение деятельности по образцу, инструкции или под руководством); </w:t>
      </w:r>
    </w:p>
    <w:p w:rsidR="00100ABF" w:rsidRDefault="00100ABF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3 – </w:t>
      </w:r>
      <w:proofErr w:type="gramStart"/>
      <w:r>
        <w:rPr>
          <w:rFonts w:ascii="Times New Roman" w:hAnsi="Times New Roman"/>
          <w:sz w:val="20"/>
          <w:szCs w:val="20"/>
        </w:rPr>
        <w:t>продуктивный</w:t>
      </w:r>
      <w:proofErr w:type="gramEnd"/>
      <w:r>
        <w:rPr>
          <w:rFonts w:ascii="Times New Roman" w:hAnsi="Times New Roman"/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100ABF" w:rsidRDefault="00100ABF" w:rsidP="000E0CBE">
      <w:pPr>
        <w:jc w:val="center"/>
        <w:rPr>
          <w:rFonts w:ascii="Times New Roman" w:hAnsi="Times New Roman"/>
        </w:rPr>
        <w:sectPr w:rsidR="00100ABF" w:rsidSect="000E0CBE">
          <w:headerReference w:type="default" r:id="rId8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00ABF" w:rsidRPr="00E444A3" w:rsidRDefault="00100ABF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caps/>
        </w:rPr>
      </w:pPr>
      <w:r w:rsidRPr="00E444A3">
        <w:rPr>
          <w:b/>
          <w:caps/>
        </w:rPr>
        <w:lastRenderedPageBreak/>
        <w:t>4. условия реализации программы ПРОФЕССИОНАЛЬНОГО МОДУЛЯ</w:t>
      </w:r>
    </w:p>
    <w:p w:rsidR="00100ABF" w:rsidRPr="00E444A3" w:rsidRDefault="00100ABF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  <w:r w:rsidRPr="00E444A3">
        <w:rPr>
          <w:b/>
        </w:rPr>
        <w:t>4.1.  Требования к минимальному материально-техническому обеспечению</w:t>
      </w:r>
    </w:p>
    <w:p w:rsidR="00100ABF" w:rsidRPr="00E444A3" w:rsidRDefault="00100ABF" w:rsidP="007630B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44A3">
        <w:rPr>
          <w:rFonts w:ascii="Times New Roman" w:hAnsi="Times New Roman"/>
          <w:sz w:val="24"/>
          <w:szCs w:val="24"/>
        </w:rPr>
        <w:t>Реализация программы мод</w:t>
      </w:r>
      <w:r>
        <w:rPr>
          <w:rFonts w:ascii="Times New Roman" w:hAnsi="Times New Roman"/>
          <w:sz w:val="24"/>
          <w:szCs w:val="24"/>
        </w:rPr>
        <w:t>уля предполагает наличие учебного кабинета</w:t>
      </w:r>
      <w:r w:rsidRPr="00E444A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Налоги и налогообложение</w:t>
      </w:r>
      <w:r w:rsidRPr="00E444A3">
        <w:rPr>
          <w:rFonts w:ascii="Times New Roman" w:hAnsi="Times New Roman"/>
          <w:sz w:val="24"/>
          <w:szCs w:val="24"/>
        </w:rPr>
        <w:t>»;</w:t>
      </w: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44A3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 </w:t>
      </w:r>
      <w:r w:rsidRPr="00E444A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Налоги и налогообложение</w:t>
      </w:r>
      <w:r w:rsidRPr="00E444A3">
        <w:rPr>
          <w:rFonts w:ascii="Times New Roman" w:hAnsi="Times New Roman"/>
          <w:sz w:val="24"/>
          <w:szCs w:val="24"/>
        </w:rPr>
        <w:t>»:</w:t>
      </w: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бланков и деклараций и расчетов по налогам и сборам</w:t>
      </w: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учебно-методической документации</w:t>
      </w: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наглядные пособия</w:t>
      </w:r>
    </w:p>
    <w:p w:rsidR="00100ABF" w:rsidRPr="00E444A3" w:rsidRDefault="00100ABF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E444A3">
        <w:rPr>
          <w:b/>
        </w:rPr>
        <w:t>4.2. Информационное обеспечение обучения</w:t>
      </w: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444A3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00ABF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444A3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100ABF" w:rsidRPr="00BB4879" w:rsidRDefault="00100ABF" w:rsidP="00BB4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B4879">
        <w:rPr>
          <w:rFonts w:ascii="Times New Roman" w:hAnsi="Times New Roman"/>
          <w:b/>
          <w:bCs/>
          <w:sz w:val="24"/>
          <w:szCs w:val="24"/>
        </w:rPr>
        <w:t>Рекомендуемые нормативные акты</w:t>
      </w: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4879">
        <w:rPr>
          <w:rFonts w:ascii="Times New Roman" w:hAnsi="Times New Roman"/>
          <w:bCs/>
          <w:sz w:val="24"/>
          <w:szCs w:val="24"/>
        </w:rPr>
        <w:t>1.Налоговый кодекс Российской Федерации</w:t>
      </w:r>
      <w:r>
        <w:rPr>
          <w:rFonts w:ascii="Times New Roman" w:hAnsi="Times New Roman"/>
          <w:bCs/>
          <w:sz w:val="24"/>
          <w:szCs w:val="24"/>
        </w:rPr>
        <w:t xml:space="preserve">. Часть первая от 31.07.1998 №146-ФЗ (в редакции последующих законов), часть вторая от 05.08.2000 № 117-ФЗ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Cs/>
          <w:sz w:val="24"/>
          <w:szCs w:val="24"/>
        </w:rPr>
        <w:t>в редакции последующих законов).</w:t>
      </w:r>
    </w:p>
    <w:p w:rsidR="00100ABF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Федеральный закон от 24 июля 2009 г. № 212 –ФЗ «О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страхования»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Cs/>
          <w:sz w:val="24"/>
          <w:szCs w:val="24"/>
        </w:rPr>
        <w:t>с изменениями и дополнениями).</w:t>
      </w:r>
    </w:p>
    <w:p w:rsidR="00100ABF" w:rsidRDefault="00100ABF" w:rsidP="00081EC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81EC8">
        <w:rPr>
          <w:rFonts w:ascii="Times New Roman" w:hAnsi="Times New Roman"/>
          <w:b/>
          <w:bCs/>
          <w:sz w:val="24"/>
          <w:szCs w:val="24"/>
        </w:rPr>
        <w:t>Рекомендуемая основная литература</w:t>
      </w:r>
    </w:p>
    <w:p w:rsidR="00100ABF" w:rsidRPr="00081EC8" w:rsidRDefault="00100ABF" w:rsidP="00874610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81EC8">
        <w:rPr>
          <w:rFonts w:ascii="Times New Roman" w:hAnsi="Times New Roman"/>
          <w:bCs/>
          <w:sz w:val="24"/>
          <w:szCs w:val="24"/>
        </w:rPr>
        <w:t>Брыкова</w:t>
      </w:r>
      <w:proofErr w:type="spellEnd"/>
      <w:r w:rsidRPr="00081EC8">
        <w:rPr>
          <w:rFonts w:ascii="Times New Roman" w:hAnsi="Times New Roman"/>
          <w:bCs/>
          <w:sz w:val="24"/>
          <w:szCs w:val="24"/>
        </w:rPr>
        <w:t xml:space="preserve"> Н.В. Налоги и налогообложение: Практикум, ОИЦ «Академия», 2010.</w:t>
      </w:r>
    </w:p>
    <w:p w:rsidR="00100ABF" w:rsidRPr="00081EC8" w:rsidRDefault="00100ABF" w:rsidP="00874610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81EC8">
        <w:rPr>
          <w:rFonts w:ascii="Times New Roman" w:hAnsi="Times New Roman"/>
          <w:bCs/>
          <w:sz w:val="24"/>
          <w:szCs w:val="24"/>
        </w:rPr>
        <w:t>Брыкова</w:t>
      </w:r>
      <w:proofErr w:type="spellEnd"/>
      <w:r w:rsidRPr="00081EC8">
        <w:rPr>
          <w:rFonts w:ascii="Times New Roman" w:hAnsi="Times New Roman"/>
          <w:bCs/>
          <w:sz w:val="24"/>
          <w:szCs w:val="24"/>
        </w:rPr>
        <w:t xml:space="preserve"> Н.В. Налоги: ОИЦ «Академия», 2010.</w:t>
      </w:r>
    </w:p>
    <w:p w:rsidR="00100ABF" w:rsidRPr="00081EC8" w:rsidRDefault="00100ABF" w:rsidP="00874610">
      <w:pPr>
        <w:pStyle w:val="a7"/>
        <w:numPr>
          <w:ilvl w:val="0"/>
          <w:numId w:val="22"/>
        </w:numPr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Скворцов О.В. Налоги и налогообложение: Практикум, ОИЦ «Академия» 2010.</w:t>
      </w:r>
    </w:p>
    <w:p w:rsidR="00100ABF" w:rsidRDefault="002C19D2" w:rsidP="00351E76">
      <w:pPr>
        <w:spacing w:after="0" w:line="36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100ABF" w:rsidRPr="00351E76">
        <w:rPr>
          <w:rFonts w:ascii="Times New Roman" w:hAnsi="Times New Roman"/>
          <w:b/>
          <w:bCs/>
          <w:sz w:val="24"/>
          <w:szCs w:val="24"/>
        </w:rPr>
        <w:lastRenderedPageBreak/>
        <w:t xml:space="preserve">Рекомендуемая </w:t>
      </w:r>
      <w:r w:rsidR="00100ABF">
        <w:rPr>
          <w:rFonts w:ascii="Times New Roman" w:hAnsi="Times New Roman"/>
          <w:b/>
          <w:bCs/>
          <w:sz w:val="24"/>
          <w:szCs w:val="24"/>
        </w:rPr>
        <w:t>дополнительная</w:t>
      </w:r>
      <w:r w:rsidR="00100ABF" w:rsidRPr="00351E76">
        <w:rPr>
          <w:rFonts w:ascii="Times New Roman" w:hAnsi="Times New Roman"/>
          <w:b/>
          <w:bCs/>
          <w:sz w:val="24"/>
          <w:szCs w:val="24"/>
        </w:rPr>
        <w:t xml:space="preserve"> литература</w:t>
      </w:r>
    </w:p>
    <w:p w:rsidR="00100ABF" w:rsidRDefault="004D0DAA" w:rsidP="00874610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Журналы</w:t>
      </w:r>
      <w:r w:rsidR="00100ABF" w:rsidRPr="00351E76">
        <w:rPr>
          <w:rFonts w:ascii="Times New Roman" w:hAnsi="Times New Roman"/>
          <w:bCs/>
          <w:sz w:val="24"/>
          <w:szCs w:val="24"/>
        </w:rPr>
        <w:t xml:space="preserve">: «Налоговая практика и политика», </w:t>
      </w:r>
      <w:r w:rsidR="00100ABF">
        <w:rPr>
          <w:rFonts w:ascii="Times New Roman" w:hAnsi="Times New Roman"/>
          <w:bCs/>
          <w:sz w:val="24"/>
          <w:szCs w:val="24"/>
        </w:rPr>
        <w:t>«Налоговый вестник», «Российский налоговый курьер», «Налоги»,  «Бухгалтерский учет», «Налоговые схемы России».</w:t>
      </w:r>
    </w:p>
    <w:p w:rsidR="00100ABF" w:rsidRDefault="00100ABF" w:rsidP="00874610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Газеты: «Учет. Налоги. Право», «Финансовая газета», «»Экономика и жизнь».</w:t>
      </w:r>
    </w:p>
    <w:p w:rsidR="00100ABF" w:rsidRPr="00351E76" w:rsidRDefault="00100ABF" w:rsidP="00351E76">
      <w:pPr>
        <w:spacing w:after="0" w:line="360" w:lineRule="auto"/>
        <w:ind w:left="568"/>
        <w:jc w:val="center"/>
        <w:rPr>
          <w:rFonts w:ascii="Times New Roman" w:hAnsi="Times New Roman"/>
          <w:b/>
          <w:bCs/>
          <w:sz w:val="24"/>
          <w:szCs w:val="24"/>
        </w:rPr>
      </w:pPr>
      <w:r w:rsidRPr="00351E76">
        <w:rPr>
          <w:rFonts w:ascii="Times New Roman" w:hAnsi="Times New Roman"/>
          <w:b/>
          <w:bCs/>
          <w:sz w:val="24"/>
          <w:szCs w:val="24"/>
        </w:rPr>
        <w:t>Интернет – ресурсы  и справочно-правовые системы</w:t>
      </w:r>
    </w:p>
    <w:p w:rsidR="00100ABF" w:rsidRPr="00351E76" w:rsidRDefault="00100ABF" w:rsidP="00874610">
      <w:pPr>
        <w:pStyle w:val="a7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51E76">
        <w:rPr>
          <w:rFonts w:ascii="Times New Roman" w:hAnsi="Times New Roman"/>
          <w:bCs/>
          <w:sz w:val="24"/>
          <w:szCs w:val="24"/>
        </w:rPr>
        <w:t>Справочн</w:t>
      </w:r>
      <w:proofErr w:type="gramStart"/>
      <w:r w:rsidRPr="00351E76">
        <w:rPr>
          <w:rFonts w:ascii="Times New Roman" w:hAnsi="Times New Roman"/>
          <w:bCs/>
          <w:sz w:val="24"/>
          <w:szCs w:val="24"/>
        </w:rPr>
        <w:t>о</w:t>
      </w:r>
      <w:proofErr w:type="spellEnd"/>
      <w:r w:rsidRPr="00351E76">
        <w:rPr>
          <w:rFonts w:ascii="Times New Roman" w:hAnsi="Times New Roman"/>
          <w:bCs/>
          <w:sz w:val="24"/>
          <w:szCs w:val="24"/>
        </w:rPr>
        <w:t>-</w:t>
      </w:r>
      <w:proofErr w:type="gramEnd"/>
      <w:r w:rsidRPr="00351E76">
        <w:rPr>
          <w:rFonts w:ascii="Times New Roman" w:hAnsi="Times New Roman"/>
          <w:bCs/>
          <w:sz w:val="24"/>
          <w:szCs w:val="24"/>
        </w:rPr>
        <w:t xml:space="preserve"> правовая система «Гарант»</w:t>
      </w:r>
    </w:p>
    <w:p w:rsidR="00100ABF" w:rsidRPr="00351E76" w:rsidRDefault="00100ABF" w:rsidP="00874610">
      <w:pPr>
        <w:pStyle w:val="a7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Справочно-правовая система «Консультант +»</w:t>
      </w:r>
    </w:p>
    <w:p w:rsidR="00100ABF" w:rsidRPr="00E444A3" w:rsidRDefault="00100ABF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</w:p>
    <w:p w:rsidR="00100ABF" w:rsidRPr="00E444A3" w:rsidRDefault="00100ABF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>
        <w:rPr>
          <w:b/>
        </w:rPr>
        <w:t>4.3</w:t>
      </w:r>
      <w:r w:rsidRPr="00E444A3">
        <w:rPr>
          <w:b/>
        </w:rPr>
        <w:t>. Кадровое обеспечение образовательного процесса</w:t>
      </w:r>
    </w:p>
    <w:p w:rsidR="00100ABF" w:rsidRPr="00E444A3" w:rsidRDefault="00100ABF" w:rsidP="00507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444A3">
        <w:rPr>
          <w:rFonts w:ascii="Times New Roman" w:hAnsi="Times New Roman"/>
          <w:b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E444A3">
        <w:rPr>
          <w:rFonts w:ascii="Times New Roman" w:hAnsi="Times New Roman"/>
          <w:b/>
          <w:bCs/>
          <w:sz w:val="24"/>
          <w:szCs w:val="24"/>
        </w:rPr>
        <w:t>обучение по</w:t>
      </w:r>
      <w:proofErr w:type="gramEnd"/>
      <w:r w:rsidRPr="00E444A3">
        <w:rPr>
          <w:rFonts w:ascii="Times New Roman" w:hAnsi="Times New Roman"/>
          <w:b/>
          <w:bCs/>
          <w:sz w:val="24"/>
          <w:szCs w:val="24"/>
        </w:rPr>
        <w:t xml:space="preserve"> междисциплинарному курсу (курсам):  </w:t>
      </w:r>
      <w:r w:rsidRPr="00E444A3">
        <w:rPr>
          <w:rFonts w:ascii="Times New Roman" w:hAnsi="Times New Roman"/>
          <w:bCs/>
          <w:sz w:val="24"/>
          <w:szCs w:val="24"/>
        </w:rPr>
        <w:t>наличие высшего профессионального образования</w:t>
      </w:r>
      <w:r>
        <w:rPr>
          <w:rFonts w:ascii="Times New Roman" w:hAnsi="Times New Roman"/>
          <w:bCs/>
          <w:sz w:val="24"/>
          <w:szCs w:val="24"/>
        </w:rPr>
        <w:t xml:space="preserve"> экономического профиля</w:t>
      </w:r>
      <w:r w:rsidRPr="00E444A3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обязательные стажировки в профильных организациях не реже 1 раза в 3 года.</w:t>
      </w:r>
    </w:p>
    <w:p w:rsidR="00100ABF" w:rsidRPr="00E444A3" w:rsidRDefault="00100ABF" w:rsidP="00E44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0ABF" w:rsidRPr="00E444A3" w:rsidRDefault="00100ABF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  <w:r w:rsidRPr="00E444A3">
        <w:rPr>
          <w:b/>
          <w:caps/>
        </w:rPr>
        <w:t xml:space="preserve">5. Контроль и оценка результатов освоения профессионального модуля (вида профессиональной деятельности) </w:t>
      </w: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8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09"/>
        <w:gridCol w:w="4667"/>
        <w:gridCol w:w="2334"/>
      </w:tblGrid>
      <w:tr w:rsidR="00100ABF" w:rsidRPr="00EB6317" w:rsidTr="00982352">
        <w:tc>
          <w:tcPr>
            <w:tcW w:w="2809" w:type="dxa"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667" w:type="dxa"/>
            <w:tcBorders>
              <w:bottom w:val="single" w:sz="4" w:space="0" w:color="auto"/>
            </w:tcBorders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34" w:type="dxa"/>
            <w:tcBorders>
              <w:bottom w:val="single" w:sz="4" w:space="0" w:color="auto"/>
            </w:tcBorders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00ABF" w:rsidRPr="00EB6317" w:rsidTr="00982352">
        <w:tc>
          <w:tcPr>
            <w:tcW w:w="2809" w:type="dxa"/>
            <w:vAlign w:val="center"/>
          </w:tcPr>
          <w:p w:rsidR="00100ABF" w:rsidRPr="00EB6317" w:rsidRDefault="00100ABF" w:rsidP="005072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  <w:tc>
          <w:tcPr>
            <w:tcW w:w="4667" w:type="dxa"/>
            <w:tcBorders>
              <w:bottom w:val="single" w:sz="4" w:space="0" w:color="auto"/>
            </w:tcBorders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Правильность определения налоговой базы по налогам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Правильность составления и оформления документации по налогам, форм налоговой отчетности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Правильность исчисления сумм налогов в бюджет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Соблюдение сроков уплаты налогов и сроков подачи налоговой отчетности в налоговые органы.</w:t>
            </w:r>
          </w:p>
        </w:tc>
        <w:tc>
          <w:tcPr>
            <w:tcW w:w="2334" w:type="dxa"/>
            <w:vMerge w:val="restart"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t>- защита практических занятий;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t>- контрольные работы по темам МДК;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t>- защита практических занятий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Зачеты по производственной практике и по каждому из разделов </w:t>
            </w: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профессионального модуля.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t>Экзамен по профессиональному модулю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100ABF" w:rsidRPr="00EB6317" w:rsidTr="00982352">
        <w:tc>
          <w:tcPr>
            <w:tcW w:w="2809" w:type="dxa"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667" w:type="dxa"/>
            <w:tcBorders>
              <w:bottom w:val="single" w:sz="4" w:space="0" w:color="auto"/>
            </w:tcBorders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Правильность оформления платежных документов для перечисления налогов и страховых сборов</w:t>
            </w:r>
          </w:p>
        </w:tc>
        <w:tc>
          <w:tcPr>
            <w:tcW w:w="2334" w:type="dxa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100ABF" w:rsidRPr="00EB6317" w:rsidTr="00982352">
        <w:tc>
          <w:tcPr>
            <w:tcW w:w="2809" w:type="dxa"/>
            <w:vAlign w:val="center"/>
          </w:tcPr>
          <w:p w:rsidR="00100ABF" w:rsidRPr="00EB6317" w:rsidRDefault="00100ABF" w:rsidP="00824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Формировать бухгалтерские проводки </w:t>
            </w: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 начислению и перечислению страховых взносов во внебюджетные фонды</w:t>
            </w:r>
          </w:p>
        </w:tc>
        <w:tc>
          <w:tcPr>
            <w:tcW w:w="4667" w:type="dxa"/>
            <w:tcBorders>
              <w:bottom w:val="single" w:sz="4" w:space="0" w:color="auto"/>
            </w:tcBorders>
          </w:tcPr>
          <w:p w:rsidR="00100ABF" w:rsidRPr="00EB6317" w:rsidRDefault="00100ABF" w:rsidP="008945DE">
            <w:pPr>
              <w:pStyle w:val="4"/>
              <w:jc w:val="both"/>
              <w:rPr>
                <w:color w:val="000000"/>
              </w:rPr>
            </w:pPr>
            <w:r w:rsidRPr="00EB6317">
              <w:rPr>
                <w:color w:val="000000"/>
              </w:rPr>
              <w:lastRenderedPageBreak/>
              <w:t xml:space="preserve">Правильность оформления платежных документов для перечисления налогов и </w:t>
            </w:r>
            <w:r w:rsidRPr="00EB6317">
              <w:rPr>
                <w:color w:val="000000"/>
              </w:rPr>
              <w:lastRenderedPageBreak/>
              <w:t xml:space="preserve">страховых взносов </w:t>
            </w:r>
          </w:p>
        </w:tc>
        <w:tc>
          <w:tcPr>
            <w:tcW w:w="2334" w:type="dxa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100ABF" w:rsidRPr="00EB6317" w:rsidTr="00982352">
        <w:tc>
          <w:tcPr>
            <w:tcW w:w="2809" w:type="dxa"/>
            <w:vAlign w:val="center"/>
          </w:tcPr>
          <w:p w:rsidR="00100ABF" w:rsidRPr="00EB6317" w:rsidRDefault="00100ABF" w:rsidP="00824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Оформлять платежные документы на перечисления страховых взносов во внебюджетные фонды, контролировать их прохождение по расчетно-кассовым операциям</w:t>
            </w:r>
          </w:p>
        </w:tc>
        <w:tc>
          <w:tcPr>
            <w:tcW w:w="4667" w:type="dxa"/>
            <w:tcBorders>
              <w:bottom w:val="single" w:sz="4" w:space="0" w:color="auto"/>
            </w:tcBorders>
          </w:tcPr>
          <w:p w:rsidR="00100ABF" w:rsidRPr="00EB6317" w:rsidRDefault="00100ABF" w:rsidP="00894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оформления платежных документов для перечисления налогов и страховых взносов</w:t>
            </w:r>
          </w:p>
        </w:tc>
        <w:tc>
          <w:tcPr>
            <w:tcW w:w="2334" w:type="dxa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100ABF" w:rsidRPr="00E444A3" w:rsidRDefault="00100ABF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44A3">
        <w:rPr>
          <w:rFonts w:ascii="Times New Roman" w:hAnsi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r>
        <w:rPr>
          <w:rFonts w:ascii="Times New Roman" w:hAnsi="Times New Roman"/>
          <w:sz w:val="24"/>
          <w:szCs w:val="24"/>
        </w:rPr>
        <w:t xml:space="preserve">степень </w:t>
      </w:r>
      <w:proofErr w:type="spellStart"/>
      <w:r w:rsidRPr="00E444A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E444A3">
        <w:rPr>
          <w:rFonts w:ascii="Times New Roman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100ABF" w:rsidRPr="00E444A3" w:rsidRDefault="00100ABF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808"/>
        <w:gridCol w:w="4531"/>
        <w:gridCol w:w="2232"/>
      </w:tblGrid>
      <w:tr w:rsidR="00100ABF" w:rsidRPr="00EB6317" w:rsidTr="007A1740"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23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66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444A3" w:rsidRDefault="00100ABF" w:rsidP="008945DE">
            <w:pPr>
              <w:pStyle w:val="a8"/>
              <w:widowControl w:val="0"/>
              <w:ind w:left="0" w:firstLine="0"/>
              <w:jc w:val="both"/>
            </w:pPr>
            <w:r w:rsidRPr="00E444A3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1166" w:type="pct"/>
            <w:vMerge w:val="restar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 в области ведения налоговых и страховых расчетов</w:t>
            </w:r>
          </w:p>
          <w:p w:rsidR="00100ABF" w:rsidRPr="00EB6317" w:rsidRDefault="00100ABF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расчетов</w:t>
            </w:r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Решать проблемы</w:t>
            </w:r>
            <w:proofErr w:type="gramStart"/>
            <w:r w:rsidRPr="00EB631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B6317">
              <w:rPr>
                <w:rFonts w:ascii="Times New Roman" w:hAnsi="Times New Roman"/>
                <w:sz w:val="24"/>
                <w:szCs w:val="24"/>
              </w:rPr>
              <w:t xml:space="preserve"> оценивать риски и принимать решения в нестандартных ситуациях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стандартных и нестандартных </w:t>
            </w:r>
            <w:r w:rsidRPr="00EB6317">
              <w:rPr>
                <w:rFonts w:ascii="Times New Roman" w:hAnsi="Times New Roman"/>
                <w:sz w:val="24"/>
                <w:szCs w:val="24"/>
              </w:rPr>
              <w:t>профессиональных задач в области ведения налоговых и страховых расчетов</w:t>
            </w:r>
          </w:p>
          <w:p w:rsidR="00100ABF" w:rsidRPr="00EB6317" w:rsidRDefault="00100ABF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эффективный поиск </w:t>
            </w:r>
            <w:r w:rsidRPr="00EB6317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100ABF" w:rsidRPr="00EB6317" w:rsidRDefault="00100ABF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различных источников, включая </w:t>
            </w:r>
            <w:proofErr w:type="gramStart"/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>работа на компьютере с использованием информационных технологий и систем в профессиональной деятельности</w:t>
            </w:r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>взаимодействие с обучающимися, преподавателями  и работниками бухгалтерских служб</w:t>
            </w:r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</w:t>
            </w:r>
            <w:r w:rsidR="005772D8">
              <w:rPr>
                <w:rFonts w:ascii="Times New Roman" w:hAnsi="Times New Roman"/>
                <w:sz w:val="24"/>
                <w:szCs w:val="24"/>
              </w:rPr>
              <w:t>сть подчиненных, организовывать и</w:t>
            </w:r>
            <w:r w:rsidRPr="00EB6317">
              <w:rPr>
                <w:rFonts w:ascii="Times New Roman" w:hAnsi="Times New Roman"/>
                <w:sz w:val="24"/>
                <w:szCs w:val="24"/>
              </w:rPr>
              <w:t xml:space="preserve"> контролировать их работу</w:t>
            </w:r>
            <w:r w:rsidR="00577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6317">
              <w:rPr>
                <w:rFonts w:ascii="Times New Roman" w:hAnsi="Times New Roman"/>
                <w:sz w:val="24"/>
                <w:szCs w:val="24"/>
              </w:rPr>
              <w:t>с принятием на себя ответственности за результат выполнения заданий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100ABF" w:rsidRPr="00EB6317" w:rsidTr="007A1740">
        <w:trPr>
          <w:trHeight w:val="637"/>
        </w:trPr>
        <w:tc>
          <w:tcPr>
            <w:tcW w:w="1467" w:type="pct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17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  <w:tc>
          <w:tcPr>
            <w:tcW w:w="2367" w:type="pct"/>
          </w:tcPr>
          <w:p w:rsidR="00100ABF" w:rsidRPr="00EB6317" w:rsidRDefault="00100ABF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17">
              <w:rPr>
                <w:rFonts w:ascii="Times New Roman" w:hAnsi="Times New Roman"/>
                <w:bCs/>
                <w:sz w:val="24"/>
                <w:szCs w:val="24"/>
              </w:rPr>
              <w:t xml:space="preserve">анализ инноваций в области </w:t>
            </w:r>
            <w:r w:rsidRPr="00EB6317">
              <w:rPr>
                <w:rFonts w:ascii="Times New Roman" w:hAnsi="Times New Roman"/>
                <w:sz w:val="24"/>
                <w:szCs w:val="24"/>
              </w:rPr>
              <w:t>ведения налоговых и страховых расчетов</w:t>
            </w:r>
          </w:p>
          <w:p w:rsidR="00100ABF" w:rsidRPr="00EB6317" w:rsidRDefault="00100ABF" w:rsidP="00AF0264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vMerge/>
            <w:vAlign w:val="center"/>
          </w:tcPr>
          <w:p w:rsidR="00100ABF" w:rsidRPr="00EB6317" w:rsidRDefault="00100ABF" w:rsidP="008945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100ABF" w:rsidRPr="00E444A3" w:rsidRDefault="00100ABF" w:rsidP="00E444A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00ABF" w:rsidRPr="00E444A3" w:rsidRDefault="00100ABF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100ABF" w:rsidRPr="00E444A3" w:rsidSect="00B05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D1A" w:rsidRDefault="003A4D1A" w:rsidP="004E0FBC">
      <w:pPr>
        <w:spacing w:after="0" w:line="240" w:lineRule="auto"/>
      </w:pPr>
      <w:r>
        <w:separator/>
      </w:r>
    </w:p>
  </w:endnote>
  <w:endnote w:type="continuationSeparator" w:id="0">
    <w:p w:rsidR="003A4D1A" w:rsidRDefault="003A4D1A" w:rsidP="004E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F3C" w:rsidRDefault="007D6F3C" w:rsidP="004E0FBC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D1A" w:rsidRDefault="003A4D1A" w:rsidP="004E0FBC">
      <w:pPr>
        <w:spacing w:after="0" w:line="240" w:lineRule="auto"/>
      </w:pPr>
      <w:r>
        <w:separator/>
      </w:r>
    </w:p>
  </w:footnote>
  <w:footnote w:type="continuationSeparator" w:id="0">
    <w:p w:rsidR="003A4D1A" w:rsidRDefault="003A4D1A" w:rsidP="004E0FBC">
      <w:pPr>
        <w:spacing w:after="0" w:line="240" w:lineRule="auto"/>
      </w:pPr>
      <w:r>
        <w:continuationSeparator/>
      </w:r>
    </w:p>
  </w:footnote>
  <w:footnote w:id="1">
    <w:p w:rsidR="007D6F3C" w:rsidRDefault="007D6F3C" w:rsidP="000E0CBE">
      <w:pPr>
        <w:pStyle w:val="ad"/>
        <w:spacing w:line="200" w:lineRule="exact"/>
        <w:jc w:val="both"/>
      </w:pPr>
      <w:r>
        <w:rPr>
          <w:rStyle w:val="af"/>
        </w:rPr>
        <w:t>*</w:t>
      </w:r>
      <w:r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7D6F3C" w:rsidRDefault="007D6F3C" w:rsidP="000E0CBE">
      <w:pPr>
        <w:spacing w:line="200" w:lineRule="exact"/>
        <w:jc w:val="both"/>
      </w:pPr>
      <w:r w:rsidRPr="00E65239">
        <w:rPr>
          <w:rFonts w:ascii="Times New Roman" w:hAnsi="Times New Roman"/>
          <w:sz w:val="20"/>
          <w:szCs w:val="20"/>
          <w:vertAlign w:val="superscript"/>
        </w:rPr>
        <w:t>**</w:t>
      </w:r>
      <w:r w:rsidRPr="00E65239">
        <w:rPr>
          <w:rFonts w:ascii="Times New Roman" w:hAnsi="Times New Roman"/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F3C" w:rsidRDefault="007D6F3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801"/>
    <w:multiLevelType w:val="hybridMultilevel"/>
    <w:tmpl w:val="DCC4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F821FD"/>
    <w:multiLevelType w:val="hybridMultilevel"/>
    <w:tmpl w:val="94724210"/>
    <w:lvl w:ilvl="0" w:tplc="E990EF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8E0FDB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CBD5D95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D7640B"/>
    <w:multiLevelType w:val="hybridMultilevel"/>
    <w:tmpl w:val="1A9C3382"/>
    <w:lvl w:ilvl="0" w:tplc="80D4CA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255761C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36705A"/>
    <w:multiLevelType w:val="hybridMultilevel"/>
    <w:tmpl w:val="461A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2662D0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F7C0E22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B50EB9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7712E8"/>
    <w:multiLevelType w:val="hybridMultilevel"/>
    <w:tmpl w:val="AE2E91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4B2626"/>
    <w:multiLevelType w:val="hybridMultilevel"/>
    <w:tmpl w:val="8B2CA5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951835"/>
    <w:multiLevelType w:val="hybridMultilevel"/>
    <w:tmpl w:val="469EA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EB5561"/>
    <w:multiLevelType w:val="hybridMultilevel"/>
    <w:tmpl w:val="9362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82791D"/>
    <w:multiLevelType w:val="hybridMultilevel"/>
    <w:tmpl w:val="E70C6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3A4E1C"/>
    <w:multiLevelType w:val="hybridMultilevel"/>
    <w:tmpl w:val="356E1690"/>
    <w:lvl w:ilvl="0" w:tplc="CBF04A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7B637B"/>
    <w:multiLevelType w:val="hybridMultilevel"/>
    <w:tmpl w:val="1530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9D381A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053FE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161FD2"/>
    <w:multiLevelType w:val="hybridMultilevel"/>
    <w:tmpl w:val="DCC4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410954"/>
    <w:multiLevelType w:val="hybridMultilevel"/>
    <w:tmpl w:val="B4BC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484C96"/>
    <w:multiLevelType w:val="hybridMultilevel"/>
    <w:tmpl w:val="9362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8B6755D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FAA44B0"/>
    <w:multiLevelType w:val="hybridMultilevel"/>
    <w:tmpl w:val="C6E4BBAC"/>
    <w:lvl w:ilvl="0" w:tplc="641A950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785755"/>
    <w:multiLevelType w:val="hybridMultilevel"/>
    <w:tmpl w:val="E810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1C5300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7F7773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113486"/>
    <w:multiLevelType w:val="hybridMultilevel"/>
    <w:tmpl w:val="4BF20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B96365D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DF39F2"/>
    <w:multiLevelType w:val="hybridMultilevel"/>
    <w:tmpl w:val="E0DCF2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43E2C97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65616E1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CFE6121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FB3242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C15D92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2"/>
  </w:num>
  <w:num w:numId="7">
    <w:abstractNumId w:val="7"/>
  </w:num>
  <w:num w:numId="8">
    <w:abstractNumId w:val="16"/>
  </w:num>
  <w:num w:numId="9">
    <w:abstractNumId w:val="20"/>
  </w:num>
  <w:num w:numId="10">
    <w:abstractNumId w:val="4"/>
  </w:num>
  <w:num w:numId="11">
    <w:abstractNumId w:val="8"/>
  </w:num>
  <w:num w:numId="12">
    <w:abstractNumId w:val="11"/>
  </w:num>
  <w:num w:numId="13">
    <w:abstractNumId w:val="28"/>
  </w:num>
  <w:num w:numId="14">
    <w:abstractNumId w:val="10"/>
  </w:num>
  <w:num w:numId="15">
    <w:abstractNumId w:val="27"/>
  </w:num>
  <w:num w:numId="16">
    <w:abstractNumId w:val="32"/>
  </w:num>
  <w:num w:numId="17">
    <w:abstractNumId w:val="30"/>
  </w:num>
  <w:num w:numId="18">
    <w:abstractNumId w:val="34"/>
  </w:num>
  <w:num w:numId="19">
    <w:abstractNumId w:val="24"/>
  </w:num>
  <w:num w:numId="20">
    <w:abstractNumId w:val="36"/>
  </w:num>
  <w:num w:numId="21">
    <w:abstractNumId w:val="6"/>
  </w:num>
  <w:num w:numId="22">
    <w:abstractNumId w:val="5"/>
  </w:num>
  <w:num w:numId="23">
    <w:abstractNumId w:val="17"/>
  </w:num>
  <w:num w:numId="24">
    <w:abstractNumId w:val="18"/>
  </w:num>
  <w:num w:numId="25">
    <w:abstractNumId w:val="12"/>
  </w:num>
  <w:num w:numId="26">
    <w:abstractNumId w:val="14"/>
  </w:num>
  <w:num w:numId="27">
    <w:abstractNumId w:val="13"/>
  </w:num>
  <w:num w:numId="28">
    <w:abstractNumId w:val="31"/>
  </w:num>
  <w:num w:numId="29">
    <w:abstractNumId w:val="29"/>
  </w:num>
  <w:num w:numId="30">
    <w:abstractNumId w:val="15"/>
  </w:num>
  <w:num w:numId="31">
    <w:abstractNumId w:val="23"/>
  </w:num>
  <w:num w:numId="32">
    <w:abstractNumId w:val="19"/>
  </w:num>
  <w:num w:numId="33">
    <w:abstractNumId w:val="2"/>
  </w:num>
  <w:num w:numId="34">
    <w:abstractNumId w:val="37"/>
  </w:num>
  <w:num w:numId="35">
    <w:abstractNumId w:val="35"/>
  </w:num>
  <w:num w:numId="36">
    <w:abstractNumId w:val="0"/>
  </w:num>
  <w:num w:numId="37">
    <w:abstractNumId w:val="21"/>
  </w:num>
  <w:num w:numId="38">
    <w:abstractNumId w:val="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FBC"/>
    <w:rsid w:val="000067FC"/>
    <w:rsid w:val="00033940"/>
    <w:rsid w:val="00042F0C"/>
    <w:rsid w:val="000451ED"/>
    <w:rsid w:val="00081EC8"/>
    <w:rsid w:val="000E0CBE"/>
    <w:rsid w:val="00100ABF"/>
    <w:rsid w:val="001266C4"/>
    <w:rsid w:val="00141132"/>
    <w:rsid w:val="0014201E"/>
    <w:rsid w:val="00170ECE"/>
    <w:rsid w:val="00171912"/>
    <w:rsid w:val="001923D7"/>
    <w:rsid w:val="00195106"/>
    <w:rsid w:val="001A5531"/>
    <w:rsid w:val="001B1094"/>
    <w:rsid w:val="001B204D"/>
    <w:rsid w:val="001C4235"/>
    <w:rsid w:val="001C69DA"/>
    <w:rsid w:val="001D497E"/>
    <w:rsid w:val="001E4DBE"/>
    <w:rsid w:val="001E65C1"/>
    <w:rsid w:val="001F4C52"/>
    <w:rsid w:val="001F62D2"/>
    <w:rsid w:val="0021687F"/>
    <w:rsid w:val="00225E47"/>
    <w:rsid w:val="00233A72"/>
    <w:rsid w:val="00246FF3"/>
    <w:rsid w:val="00264C69"/>
    <w:rsid w:val="002B7D56"/>
    <w:rsid w:val="002C19D2"/>
    <w:rsid w:val="002C5D02"/>
    <w:rsid w:val="00304DD3"/>
    <w:rsid w:val="00333F31"/>
    <w:rsid w:val="0033699E"/>
    <w:rsid w:val="003413B8"/>
    <w:rsid w:val="00351E76"/>
    <w:rsid w:val="003602E7"/>
    <w:rsid w:val="003620BB"/>
    <w:rsid w:val="00366A8B"/>
    <w:rsid w:val="00372531"/>
    <w:rsid w:val="003906D1"/>
    <w:rsid w:val="003A35B1"/>
    <w:rsid w:val="003A4D1A"/>
    <w:rsid w:val="003D1A51"/>
    <w:rsid w:val="00405EE0"/>
    <w:rsid w:val="00415221"/>
    <w:rsid w:val="00416874"/>
    <w:rsid w:val="0042589C"/>
    <w:rsid w:val="00431B71"/>
    <w:rsid w:val="00435D97"/>
    <w:rsid w:val="00443C95"/>
    <w:rsid w:val="00444782"/>
    <w:rsid w:val="00454186"/>
    <w:rsid w:val="00467A97"/>
    <w:rsid w:val="00471C8D"/>
    <w:rsid w:val="004900D1"/>
    <w:rsid w:val="004A5006"/>
    <w:rsid w:val="004D0DAA"/>
    <w:rsid w:val="004E0FBC"/>
    <w:rsid w:val="00507255"/>
    <w:rsid w:val="00516831"/>
    <w:rsid w:val="00524EAE"/>
    <w:rsid w:val="00532168"/>
    <w:rsid w:val="00535DEB"/>
    <w:rsid w:val="00546B8E"/>
    <w:rsid w:val="0057209B"/>
    <w:rsid w:val="005772D8"/>
    <w:rsid w:val="0059476A"/>
    <w:rsid w:val="005A497E"/>
    <w:rsid w:val="005A6FA8"/>
    <w:rsid w:val="005C3D1D"/>
    <w:rsid w:val="005C74EF"/>
    <w:rsid w:val="005D15B2"/>
    <w:rsid w:val="005D30F4"/>
    <w:rsid w:val="005E28A1"/>
    <w:rsid w:val="005F575C"/>
    <w:rsid w:val="0060613E"/>
    <w:rsid w:val="00614C25"/>
    <w:rsid w:val="00626A66"/>
    <w:rsid w:val="00654EE8"/>
    <w:rsid w:val="00672F2C"/>
    <w:rsid w:val="00692073"/>
    <w:rsid w:val="006B599C"/>
    <w:rsid w:val="006C3F64"/>
    <w:rsid w:val="006C43F9"/>
    <w:rsid w:val="006C7351"/>
    <w:rsid w:val="006D68C4"/>
    <w:rsid w:val="006E71F5"/>
    <w:rsid w:val="00700FB9"/>
    <w:rsid w:val="00713E44"/>
    <w:rsid w:val="00730379"/>
    <w:rsid w:val="00737649"/>
    <w:rsid w:val="00741817"/>
    <w:rsid w:val="00757EE5"/>
    <w:rsid w:val="007600CB"/>
    <w:rsid w:val="007630BD"/>
    <w:rsid w:val="007747E2"/>
    <w:rsid w:val="00783946"/>
    <w:rsid w:val="007936C2"/>
    <w:rsid w:val="007A1740"/>
    <w:rsid w:val="007A1F9C"/>
    <w:rsid w:val="007C7731"/>
    <w:rsid w:val="007D1768"/>
    <w:rsid w:val="007D4C5A"/>
    <w:rsid w:val="007D6F3C"/>
    <w:rsid w:val="007F265B"/>
    <w:rsid w:val="007F4996"/>
    <w:rsid w:val="007F5882"/>
    <w:rsid w:val="00805F6E"/>
    <w:rsid w:val="00820688"/>
    <w:rsid w:val="00824A15"/>
    <w:rsid w:val="00841326"/>
    <w:rsid w:val="008438A8"/>
    <w:rsid w:val="00852E71"/>
    <w:rsid w:val="00867F96"/>
    <w:rsid w:val="0087369C"/>
    <w:rsid w:val="00874610"/>
    <w:rsid w:val="0087585E"/>
    <w:rsid w:val="008945DE"/>
    <w:rsid w:val="008B16EB"/>
    <w:rsid w:val="008C7A05"/>
    <w:rsid w:val="008D0019"/>
    <w:rsid w:val="008D4300"/>
    <w:rsid w:val="008F3391"/>
    <w:rsid w:val="008F617D"/>
    <w:rsid w:val="009007E7"/>
    <w:rsid w:val="009019BE"/>
    <w:rsid w:val="009020E2"/>
    <w:rsid w:val="00913698"/>
    <w:rsid w:val="009200AC"/>
    <w:rsid w:val="0093673B"/>
    <w:rsid w:val="0093691F"/>
    <w:rsid w:val="00942BA0"/>
    <w:rsid w:val="0094552B"/>
    <w:rsid w:val="00966645"/>
    <w:rsid w:val="00967BA7"/>
    <w:rsid w:val="00982352"/>
    <w:rsid w:val="009827BF"/>
    <w:rsid w:val="009B2F50"/>
    <w:rsid w:val="009B4C70"/>
    <w:rsid w:val="009B750A"/>
    <w:rsid w:val="009D1EBC"/>
    <w:rsid w:val="00A0047A"/>
    <w:rsid w:val="00A010C1"/>
    <w:rsid w:val="00A201A0"/>
    <w:rsid w:val="00A20F74"/>
    <w:rsid w:val="00A30396"/>
    <w:rsid w:val="00A34565"/>
    <w:rsid w:val="00A351E5"/>
    <w:rsid w:val="00A82597"/>
    <w:rsid w:val="00AA3D9E"/>
    <w:rsid w:val="00AA4018"/>
    <w:rsid w:val="00AC7F75"/>
    <w:rsid w:val="00AD211D"/>
    <w:rsid w:val="00AF0264"/>
    <w:rsid w:val="00B05654"/>
    <w:rsid w:val="00B1464F"/>
    <w:rsid w:val="00B170B4"/>
    <w:rsid w:val="00B356F5"/>
    <w:rsid w:val="00B54CEE"/>
    <w:rsid w:val="00B55D55"/>
    <w:rsid w:val="00B572A0"/>
    <w:rsid w:val="00B660F0"/>
    <w:rsid w:val="00B8041C"/>
    <w:rsid w:val="00B9322F"/>
    <w:rsid w:val="00BA6543"/>
    <w:rsid w:val="00BB4879"/>
    <w:rsid w:val="00BC48D8"/>
    <w:rsid w:val="00BE316B"/>
    <w:rsid w:val="00C13803"/>
    <w:rsid w:val="00C20B3E"/>
    <w:rsid w:val="00C25370"/>
    <w:rsid w:val="00C37210"/>
    <w:rsid w:val="00C43F5B"/>
    <w:rsid w:val="00C73395"/>
    <w:rsid w:val="00C817F3"/>
    <w:rsid w:val="00C82FE8"/>
    <w:rsid w:val="00CA4ABF"/>
    <w:rsid w:val="00CB125A"/>
    <w:rsid w:val="00CB309E"/>
    <w:rsid w:val="00CB46A4"/>
    <w:rsid w:val="00CC377E"/>
    <w:rsid w:val="00CC554B"/>
    <w:rsid w:val="00CE0014"/>
    <w:rsid w:val="00CF6C18"/>
    <w:rsid w:val="00D01222"/>
    <w:rsid w:val="00D138B4"/>
    <w:rsid w:val="00D16A26"/>
    <w:rsid w:val="00D24B90"/>
    <w:rsid w:val="00D30164"/>
    <w:rsid w:val="00D317EC"/>
    <w:rsid w:val="00D34354"/>
    <w:rsid w:val="00D3478A"/>
    <w:rsid w:val="00D35471"/>
    <w:rsid w:val="00D42FC1"/>
    <w:rsid w:val="00D82B4E"/>
    <w:rsid w:val="00D8789D"/>
    <w:rsid w:val="00D945C0"/>
    <w:rsid w:val="00DB4D88"/>
    <w:rsid w:val="00DC27DA"/>
    <w:rsid w:val="00DC2F54"/>
    <w:rsid w:val="00DD21A4"/>
    <w:rsid w:val="00DD2A79"/>
    <w:rsid w:val="00DE1FE8"/>
    <w:rsid w:val="00DF0111"/>
    <w:rsid w:val="00DF2B08"/>
    <w:rsid w:val="00E079A1"/>
    <w:rsid w:val="00E12759"/>
    <w:rsid w:val="00E23E43"/>
    <w:rsid w:val="00E444A3"/>
    <w:rsid w:val="00E5633C"/>
    <w:rsid w:val="00E60467"/>
    <w:rsid w:val="00E65239"/>
    <w:rsid w:val="00E81E8E"/>
    <w:rsid w:val="00E86353"/>
    <w:rsid w:val="00E86745"/>
    <w:rsid w:val="00EB5B33"/>
    <w:rsid w:val="00EB6317"/>
    <w:rsid w:val="00EC0B4C"/>
    <w:rsid w:val="00EC5DB9"/>
    <w:rsid w:val="00EC7B8A"/>
    <w:rsid w:val="00ED79FD"/>
    <w:rsid w:val="00F02396"/>
    <w:rsid w:val="00F25A4E"/>
    <w:rsid w:val="00F30E52"/>
    <w:rsid w:val="00F33BBE"/>
    <w:rsid w:val="00F46E23"/>
    <w:rsid w:val="00F535FC"/>
    <w:rsid w:val="00F53E3A"/>
    <w:rsid w:val="00F63050"/>
    <w:rsid w:val="00F63AED"/>
    <w:rsid w:val="00FA14AF"/>
    <w:rsid w:val="00FA4719"/>
    <w:rsid w:val="00FC29C5"/>
    <w:rsid w:val="00FD0B38"/>
    <w:rsid w:val="00FD4A70"/>
    <w:rsid w:val="00FE0097"/>
    <w:rsid w:val="00FE123D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0565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435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435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Знак2"/>
    <w:basedOn w:val="a"/>
    <w:uiPriority w:val="99"/>
    <w:rsid w:val="004E0FB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semiHidden/>
    <w:rsid w:val="004E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E0FB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E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E0FBC"/>
    <w:rPr>
      <w:rFonts w:cs="Times New Roman"/>
    </w:rPr>
  </w:style>
  <w:style w:type="paragraph" w:customStyle="1" w:styleId="ConsPlusTitle">
    <w:name w:val="ConsPlusTitle"/>
    <w:uiPriority w:val="99"/>
    <w:rsid w:val="004E0FB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22">
    <w:name w:val="Знак22"/>
    <w:basedOn w:val="a"/>
    <w:uiPriority w:val="99"/>
    <w:rsid w:val="00DC2F5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99"/>
    <w:qFormat/>
    <w:rsid w:val="00E5633C"/>
    <w:pPr>
      <w:ind w:left="720"/>
      <w:contextualSpacing/>
    </w:pPr>
  </w:style>
  <w:style w:type="paragraph" w:styleId="a8">
    <w:name w:val="List"/>
    <w:basedOn w:val="a"/>
    <w:uiPriority w:val="99"/>
    <w:rsid w:val="00D82B4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Знак21"/>
    <w:basedOn w:val="a"/>
    <w:uiPriority w:val="99"/>
    <w:rsid w:val="00CC554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0">
    <w:name w:val="Body Text 2"/>
    <w:basedOn w:val="a"/>
    <w:link w:val="23"/>
    <w:uiPriority w:val="99"/>
    <w:rsid w:val="00CC554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0"/>
    <w:uiPriority w:val="99"/>
    <w:semiHidden/>
    <w:locked/>
    <w:rsid w:val="00CC554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Обычный+4"/>
    <w:basedOn w:val="a"/>
    <w:next w:val="a"/>
    <w:uiPriority w:val="99"/>
    <w:rsid w:val="001411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4113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9">
    <w:name w:val="Table Grid"/>
    <w:basedOn w:val="a1"/>
    <w:uiPriority w:val="99"/>
    <w:rsid w:val="003602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uiPriority w:val="99"/>
    <w:semiHidden/>
    <w:rsid w:val="000E0CBE"/>
    <w:pPr>
      <w:ind w:left="566" w:hanging="283"/>
      <w:contextualSpacing/>
    </w:pPr>
  </w:style>
  <w:style w:type="paragraph" w:styleId="aa">
    <w:name w:val="Body Text"/>
    <w:basedOn w:val="a"/>
    <w:link w:val="ab"/>
    <w:uiPriority w:val="99"/>
    <w:semiHidden/>
    <w:rsid w:val="000E0CB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0E0CBE"/>
    <w:rPr>
      <w:rFonts w:cs="Times New Roman"/>
    </w:rPr>
  </w:style>
  <w:style w:type="paragraph" w:styleId="ac">
    <w:name w:val="Normal (Web)"/>
    <w:basedOn w:val="a"/>
    <w:uiPriority w:val="99"/>
    <w:rsid w:val="000E0C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0E0C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0E0CBE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0E0CBE"/>
    <w:rPr>
      <w:rFonts w:cs="Times New Roman"/>
      <w:vertAlign w:val="superscript"/>
    </w:rPr>
  </w:style>
  <w:style w:type="paragraph" w:styleId="af0">
    <w:name w:val="Subtitle"/>
    <w:basedOn w:val="a"/>
    <w:next w:val="a"/>
    <w:link w:val="af1"/>
    <w:uiPriority w:val="99"/>
    <w:qFormat/>
    <w:rsid w:val="000E0CBE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99"/>
    <w:locked/>
    <w:rsid w:val="000E0CBE"/>
    <w:rPr>
      <w:rFonts w:ascii="Cambria" w:hAnsi="Cambria" w:cs="Times New Roman"/>
      <w:sz w:val="24"/>
      <w:szCs w:val="24"/>
      <w:lang w:eastAsia="ru-RU"/>
    </w:rPr>
  </w:style>
  <w:style w:type="paragraph" w:customStyle="1" w:styleId="af2">
    <w:name w:val="......."/>
    <w:basedOn w:val="Default"/>
    <w:next w:val="Default"/>
    <w:uiPriority w:val="99"/>
    <w:rsid w:val="000E0CBE"/>
    <w:rPr>
      <w:color w:val="auto"/>
    </w:rPr>
  </w:style>
  <w:style w:type="paragraph" w:customStyle="1" w:styleId="FR2">
    <w:name w:val="FR2"/>
    <w:uiPriority w:val="99"/>
    <w:rsid w:val="00B8041C"/>
    <w:pPr>
      <w:widowControl w:val="0"/>
      <w:spacing w:line="320" w:lineRule="auto"/>
      <w:ind w:left="80" w:firstLine="360"/>
      <w:jc w:val="both"/>
    </w:pPr>
    <w:rPr>
      <w:rFonts w:ascii="Arial" w:eastAsia="Times New Roman" w:hAnsi="Arial"/>
      <w:i/>
      <w:sz w:val="18"/>
    </w:rPr>
  </w:style>
  <w:style w:type="paragraph" w:styleId="af3">
    <w:name w:val="Block Text"/>
    <w:basedOn w:val="a"/>
    <w:uiPriority w:val="99"/>
    <w:semiHidden/>
    <w:rsid w:val="00B8041C"/>
    <w:pPr>
      <w:widowControl w:val="0"/>
      <w:spacing w:before="60" w:after="100" w:line="360" w:lineRule="auto"/>
      <w:ind w:left="1320" w:right="120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4">
    <w:name w:val="TOC Heading"/>
    <w:basedOn w:val="1"/>
    <w:next w:val="a"/>
    <w:uiPriority w:val="99"/>
    <w:qFormat/>
    <w:rsid w:val="00415221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99"/>
    <w:rsid w:val="00415221"/>
    <w:pPr>
      <w:tabs>
        <w:tab w:val="left" w:pos="360"/>
        <w:tab w:val="right" w:leader="dot" w:pos="9628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415221"/>
    <w:rPr>
      <w:rFonts w:cs="Times New Roman"/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4D0DAA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D0DAA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D0DAA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D0DA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4D0DAA"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rsid w:val="004D0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D0D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25</Pages>
  <Words>4636</Words>
  <Characters>26430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СПЭК</Company>
  <LinksUpToDate>false</LinksUpToDate>
  <CharactersWithSpaces>31004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</dc:creator>
  <cp:keywords/>
  <dc:description/>
  <cp:lastModifiedBy>Ирина</cp:lastModifiedBy>
  <cp:revision>3</cp:revision>
  <cp:lastPrinted>2016-06-30T09:05:00Z</cp:lastPrinted>
  <dcterms:created xsi:type="dcterms:W3CDTF">2014-01-20T11:16:00Z</dcterms:created>
  <dcterms:modified xsi:type="dcterms:W3CDTF">2022-01-13T18:54:00Z</dcterms:modified>
</cp:coreProperties>
</file>