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1A" w:rsidRDefault="00420CC6" w:rsidP="00420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CC6">
        <w:rPr>
          <w:rFonts w:ascii="Times New Roman" w:hAnsi="Times New Roman" w:cs="Times New Roman"/>
          <w:b/>
          <w:sz w:val="28"/>
          <w:szCs w:val="28"/>
        </w:rPr>
        <w:t>Конспект  урока для проведения занятия по кейс-методу.</w:t>
      </w:r>
    </w:p>
    <w:p w:rsidR="00420CC6" w:rsidRDefault="00420CC6" w:rsidP="00420C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Средством для достижения поставленных целей преподавания по модулю ПМ 03 Проведение расчетов с бюджетом и внебюджетными фондами является кейс, как пакет документов для работы студентов.</w:t>
      </w:r>
    </w:p>
    <w:p w:rsidR="00420CC6" w:rsidRDefault="00420CC6" w:rsidP="00420C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кейса: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Предъявление темы урока, проблемы, вопросы, задания;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Подробное описание практических ситуаций;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основная и дополнительная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с кейсом</w:t>
      </w:r>
    </w:p>
    <w:p w:rsidR="00420CC6" w:rsidRDefault="00420CC6" w:rsidP="00420C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работы по этапам.</w:t>
      </w:r>
    </w:p>
    <w:p w:rsidR="0035296A" w:rsidRDefault="0035296A" w:rsidP="003529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(алгоритм) работы по кейс-методу</w:t>
      </w:r>
    </w:p>
    <w:tbl>
      <w:tblPr>
        <w:tblStyle w:val="a4"/>
        <w:tblW w:w="0" w:type="auto"/>
        <w:tblLook w:val="04A0"/>
      </w:tblPr>
      <w:tblGrid>
        <w:gridCol w:w="959"/>
        <w:gridCol w:w="5421"/>
        <w:gridCol w:w="3191"/>
      </w:tblGrid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этапа </w:t>
            </w:r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Время этапа урока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Подготовка к занятию преподавателем и студентами</w:t>
            </w:r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Домашняя работа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Выдача кейса</w:t>
            </w:r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Индивидуальная самостоятельная работа студентов с кейсом. Получение дополнительной информации</w:t>
            </w:r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Проверка усвоения теоретического материала по теме</w:t>
            </w:r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 xml:space="preserve">Работа студентов в </w:t>
            </w:r>
            <w:proofErr w:type="spellStart"/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</w:p>
        </w:tc>
        <w:tc>
          <w:tcPr>
            <w:tcW w:w="3191" w:type="dxa"/>
          </w:tcPr>
          <w:p w:rsidR="0035296A" w:rsidRPr="003308A8" w:rsidRDefault="0035296A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студентов</w:t>
            </w:r>
          </w:p>
        </w:tc>
        <w:tc>
          <w:tcPr>
            <w:tcW w:w="319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Оформление студентами итогов работы</w:t>
            </w:r>
          </w:p>
        </w:tc>
        <w:tc>
          <w:tcPr>
            <w:tcW w:w="319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296A" w:rsidTr="0035296A">
        <w:tc>
          <w:tcPr>
            <w:tcW w:w="959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Подведение итогов преподавателем</w:t>
            </w:r>
          </w:p>
        </w:tc>
        <w:tc>
          <w:tcPr>
            <w:tcW w:w="3191" w:type="dxa"/>
          </w:tcPr>
          <w:p w:rsidR="0035296A" w:rsidRPr="003308A8" w:rsidRDefault="003308A8" w:rsidP="0035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F6998" w:rsidRDefault="003308A8" w:rsidP="004F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каждого этапа</w:t>
      </w:r>
    </w:p>
    <w:p w:rsidR="003308A8" w:rsidRPr="004F6998" w:rsidRDefault="004F6998" w:rsidP="004F6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998">
        <w:rPr>
          <w:rFonts w:ascii="Times New Roman" w:hAnsi="Times New Roman" w:cs="Times New Roman"/>
          <w:b/>
          <w:sz w:val="28"/>
          <w:szCs w:val="28"/>
        </w:rPr>
        <w:t>П</w:t>
      </w:r>
      <w:r w:rsidR="003308A8" w:rsidRPr="004F6998">
        <w:rPr>
          <w:rFonts w:ascii="Times New Roman" w:hAnsi="Times New Roman" w:cs="Times New Roman"/>
          <w:b/>
          <w:sz w:val="28"/>
          <w:szCs w:val="28"/>
        </w:rPr>
        <w:t>одготовка к занятию преподавателем и студентами:</w:t>
      </w:r>
    </w:p>
    <w:p w:rsidR="003308A8" w:rsidRDefault="003308A8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этапе преподаватель проводит логический отбор учебного материала, формулирует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проблемы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отборе материала учитывает, что:</w:t>
      </w:r>
    </w:p>
    <w:p w:rsidR="003308A8" w:rsidRDefault="003308A8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учебный материал большого объема запоминается с трудом</w:t>
      </w:r>
    </w:p>
    <w:p w:rsidR="003308A8" w:rsidRDefault="003308A8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учебный материал, компактно расположенный в определенной системе, облегчает восприятие</w:t>
      </w:r>
    </w:p>
    <w:p w:rsidR="00242651" w:rsidRDefault="0024265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-выделение в обучаемом материале смысловых опорных пунктов способствует эффективности его запоминания.</w:t>
      </w:r>
    </w:p>
    <w:p w:rsidR="00242651" w:rsidRPr="004F6998" w:rsidRDefault="00242651" w:rsidP="003308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998" w:rsidRPr="004F6998">
        <w:rPr>
          <w:rFonts w:ascii="Times New Roman" w:hAnsi="Times New Roman" w:cs="Times New Roman"/>
          <w:b/>
          <w:sz w:val="28"/>
          <w:szCs w:val="28"/>
        </w:rPr>
        <w:t>И</w:t>
      </w:r>
      <w:r w:rsidR="00193BBE" w:rsidRPr="004F6998">
        <w:rPr>
          <w:rFonts w:ascii="Times New Roman" w:hAnsi="Times New Roman" w:cs="Times New Roman"/>
          <w:b/>
          <w:sz w:val="28"/>
          <w:szCs w:val="28"/>
        </w:rPr>
        <w:t>ндивидуальная самостоятельная работа студентов с кейсом:</w:t>
      </w:r>
    </w:p>
    <w:p w:rsidR="00193BBE" w:rsidRDefault="00193BBE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Студенты на данном этапе занятия работают с учебно-методическим обеспечением, дополнительной литературой и анализируют предложенные ситуации. На этом этапе каждый студент должен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делать и как работать с практическими ситуациями. Самостоятельная деятельность студента, в какой бы форме она не выступала, всегда имеет единое основание в п</w:t>
      </w:r>
      <w:r w:rsidR="0099777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оцессе обучения – индивидуальное познание. </w:t>
      </w:r>
      <w:r w:rsidR="0099777C">
        <w:rPr>
          <w:rFonts w:ascii="Times New Roman" w:hAnsi="Times New Roman" w:cs="Times New Roman"/>
          <w:sz w:val="28"/>
          <w:szCs w:val="28"/>
        </w:rPr>
        <w:t>Оно базируется на 3-х видах деятельности студента:</w:t>
      </w:r>
    </w:p>
    <w:p w:rsidR="0099777C" w:rsidRDefault="0099777C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деятельности по усвоению понятий, закономерностей по применению готовой информации в знакомых ситуациях;</w:t>
      </w:r>
      <w:r w:rsidR="004F6998">
        <w:rPr>
          <w:rFonts w:ascii="Times New Roman" w:hAnsi="Times New Roman" w:cs="Times New Roman"/>
          <w:sz w:val="28"/>
          <w:szCs w:val="28"/>
        </w:rPr>
        <w:t xml:space="preserve"> (работа с НК РФ)</w:t>
      </w:r>
    </w:p>
    <w:p w:rsidR="0099777C" w:rsidRDefault="0099777C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целью которой является определение возможных модификаций усвоенных закономерностей в измененных условиях ситуации;</w:t>
      </w:r>
    </w:p>
    <w:p w:rsidR="0099777C" w:rsidRDefault="0099777C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деятельности, направленной на самостоятельное решение творческих задач.</w:t>
      </w:r>
    </w:p>
    <w:p w:rsidR="0099777C" w:rsidRDefault="0099777C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должен активизировать учебную деятельность. В процессе самостоятельной работы к студентам применяются различные методы и приемы обучения, в том числе и традиционные.</w:t>
      </w:r>
    </w:p>
    <w:p w:rsidR="0099777C" w:rsidRDefault="0099777C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 w:rsidRPr="004F6998">
        <w:rPr>
          <w:rFonts w:ascii="Times New Roman" w:hAnsi="Times New Roman" w:cs="Times New Roman"/>
          <w:b/>
          <w:sz w:val="28"/>
          <w:szCs w:val="28"/>
        </w:rPr>
        <w:t>Проверка усвоения изученного материала</w:t>
      </w:r>
      <w:r>
        <w:rPr>
          <w:rFonts w:ascii="Times New Roman" w:hAnsi="Times New Roman" w:cs="Times New Roman"/>
          <w:sz w:val="28"/>
          <w:szCs w:val="28"/>
        </w:rPr>
        <w:t>. Так как студенты самостоятельно по кейсу изучают новый материал, необходимый для выполнения практического задания, возникает потребность в проверке его усвоения. Методы проверки могут быть разным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традицио</w:t>
      </w:r>
      <w:r w:rsidR="004F6998">
        <w:rPr>
          <w:rFonts w:ascii="Times New Roman" w:hAnsi="Times New Roman" w:cs="Times New Roman"/>
          <w:sz w:val="28"/>
          <w:szCs w:val="28"/>
        </w:rPr>
        <w:t>нными (устный фронтальный опрос,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9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заимопроверка</w:t>
      </w:r>
      <w:r w:rsidR="004F6998">
        <w:rPr>
          <w:rFonts w:ascii="Times New Roman" w:hAnsi="Times New Roman" w:cs="Times New Roman"/>
          <w:sz w:val="28"/>
          <w:szCs w:val="28"/>
        </w:rPr>
        <w:t>)и нетрадиционными (тестирование).</w:t>
      </w:r>
    </w:p>
    <w:p w:rsidR="004F6998" w:rsidRDefault="004F6998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 w:rsidRPr="004F6998">
        <w:rPr>
          <w:rFonts w:ascii="Times New Roman" w:hAnsi="Times New Roman" w:cs="Times New Roman"/>
          <w:b/>
          <w:sz w:val="28"/>
          <w:szCs w:val="28"/>
        </w:rPr>
        <w:t xml:space="preserve">Работа в </w:t>
      </w:r>
      <w:proofErr w:type="spellStart"/>
      <w:r w:rsidRPr="004F6998">
        <w:rPr>
          <w:rFonts w:ascii="Times New Roman" w:hAnsi="Times New Roman" w:cs="Times New Roman"/>
          <w:b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занимает центральное место в кейс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етоде, т.к. это самый хороший метод изучения и обмена опытом. После того, как студенты разделены на малые группы для работы</w:t>
      </w:r>
      <w:r w:rsidR="004542AA">
        <w:rPr>
          <w:rFonts w:ascii="Times New Roman" w:hAnsi="Times New Roman" w:cs="Times New Roman"/>
          <w:sz w:val="28"/>
          <w:szCs w:val="28"/>
        </w:rPr>
        <w:t xml:space="preserve">, они начинают самостоятельную </w:t>
      </w:r>
      <w:r w:rsidR="009D2BAD">
        <w:rPr>
          <w:rFonts w:ascii="Times New Roman" w:hAnsi="Times New Roman" w:cs="Times New Roman"/>
          <w:sz w:val="28"/>
          <w:szCs w:val="28"/>
        </w:rPr>
        <w:t>работу</w:t>
      </w:r>
      <w:proofErr w:type="gramStart"/>
      <w:r w:rsidR="009D2BAD">
        <w:rPr>
          <w:rFonts w:ascii="Times New Roman" w:hAnsi="Times New Roman" w:cs="Times New Roman"/>
          <w:sz w:val="28"/>
          <w:szCs w:val="28"/>
        </w:rPr>
        <w:t xml:space="preserve"> </w:t>
      </w:r>
      <w:r w:rsidR="004542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542AA">
        <w:rPr>
          <w:rFonts w:ascii="Times New Roman" w:hAnsi="Times New Roman" w:cs="Times New Roman"/>
          <w:sz w:val="28"/>
          <w:szCs w:val="28"/>
        </w:rPr>
        <w:t xml:space="preserve"> На занятиях по решению практических ситуаций по модулю реализуются следующие принципы  совместной самостоятельной работы студентов: принцип сотрудничества, принцип коллективизма, принцип ролевого участия, принцип ответственности. Именно в работе малыми группами студенты обнаруживают противоречия. Для эффективной работы малыми группами соблюдаются правила:</w:t>
      </w:r>
    </w:p>
    <w:p w:rsidR="004542AA" w:rsidRDefault="004542AA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общность проблемы для всех</w:t>
      </w:r>
    </w:p>
    <w:p w:rsidR="004542AA" w:rsidRDefault="004542AA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человек в группе – не более 5 (для эффективной работы каждого)</w:t>
      </w:r>
    </w:p>
    <w:p w:rsidR="000815F1" w:rsidRDefault="000815F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выделение лидера (формального или неформального)</w:t>
      </w:r>
    </w:p>
    <w:p w:rsidR="000815F1" w:rsidRDefault="000815F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контролирующей группы (экспертов)</w:t>
      </w:r>
    </w:p>
    <w:p w:rsidR="000815F1" w:rsidRDefault="000815F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гласность работы во всех группах и коллективное обсуждение</w:t>
      </w:r>
    </w:p>
    <w:p w:rsidR="000815F1" w:rsidRDefault="000815F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этих правил дает возможность организовать развивающий учебный процесс, т.к.  в решении творческой задачи студенты сначала ведут мысленный перебор известных им способов решений и, не найдя его в арсенале прежнего опыта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конструируют новый способ.</w:t>
      </w:r>
    </w:p>
    <w:p w:rsidR="000815F1" w:rsidRDefault="000815F1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при работе в малых группах обращается на дискуссию, в ходе которой осуществляется представление вариантов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каждой ситуации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, ответы на возникающие вопросы, оппонирование.</w:t>
      </w:r>
      <w:r w:rsidR="00E425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56D">
        <w:rPr>
          <w:rFonts w:ascii="Times New Roman" w:hAnsi="Times New Roman" w:cs="Times New Roman"/>
          <w:sz w:val="28"/>
          <w:szCs w:val="28"/>
        </w:rPr>
        <w:t>При дискуссии студенты находят противоречия, ошибки, неточности, подходы, варианты решений, моделируют решения, действия, говорят, слушают, отстаивают мнение группы.</w:t>
      </w:r>
      <w:proofErr w:type="gramEnd"/>
      <w:r w:rsidR="00E4256D">
        <w:rPr>
          <w:rFonts w:ascii="Times New Roman" w:hAnsi="Times New Roman" w:cs="Times New Roman"/>
          <w:sz w:val="28"/>
          <w:szCs w:val="28"/>
        </w:rPr>
        <w:t xml:space="preserve"> Методика проведения дискуссии:</w:t>
      </w:r>
    </w:p>
    <w:p w:rsidR="00E4256D" w:rsidRDefault="00E4256D" w:rsidP="00330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сообщение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</w:t>
      </w:r>
      <w:proofErr w:type="spellEnd"/>
    </w:p>
    <w:p w:rsidR="00E4256D" w:rsidRDefault="00E4256D" w:rsidP="00E425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ответы на вопросы, составленные членами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оппонирующих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4256D">
        <w:rPr>
          <w:rFonts w:ascii="Times New Roman" w:hAnsi="Times New Roman" w:cs="Times New Roman"/>
          <w:sz w:val="28"/>
          <w:szCs w:val="28"/>
        </w:rPr>
        <w:t>икрогрупп</w:t>
      </w:r>
      <w:proofErr w:type="spellEnd"/>
      <w:r w:rsidRPr="00E4256D">
        <w:rPr>
          <w:rFonts w:ascii="Times New Roman" w:hAnsi="Times New Roman" w:cs="Times New Roman"/>
          <w:sz w:val="28"/>
          <w:szCs w:val="28"/>
        </w:rPr>
        <w:t xml:space="preserve"> или преподавателем</w:t>
      </w:r>
    </w:p>
    <w:p w:rsidR="00E4256D" w:rsidRDefault="00E4256D" w:rsidP="00E425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дискуссии является принятие единого, наиболее оптимального принятого после обсуждения экспертами совместно с преподавателем решения, формирование навыков, умений решения нестереотипных задач и развитие логического дискуссионного мышления.</w:t>
      </w:r>
    </w:p>
    <w:p w:rsidR="00F27EFC" w:rsidRPr="00E4256D" w:rsidRDefault="00F27EFC" w:rsidP="00E425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студентами итогов работы. На этом этапе происходит исправление замечаний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сделанных экспертной группой и преподавателем, внесение исправлений в расчеты. Наличие данного этапа не обязательно при условии правильного выполнения задания всеми группами. Можно совместить этот этап с подведением итогов.</w:t>
      </w:r>
    </w:p>
    <w:p w:rsidR="00E4256D" w:rsidRPr="0035296A" w:rsidRDefault="00E4256D" w:rsidP="003308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4256D" w:rsidRPr="0035296A" w:rsidSect="003E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62B9E"/>
    <w:multiLevelType w:val="hybridMultilevel"/>
    <w:tmpl w:val="1108D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CC6"/>
    <w:rsid w:val="000815F1"/>
    <w:rsid w:val="00193BBE"/>
    <w:rsid w:val="00242651"/>
    <w:rsid w:val="003308A8"/>
    <w:rsid w:val="0035296A"/>
    <w:rsid w:val="003E001A"/>
    <w:rsid w:val="00420CC6"/>
    <w:rsid w:val="004542AA"/>
    <w:rsid w:val="004F6998"/>
    <w:rsid w:val="008D695E"/>
    <w:rsid w:val="0099777C"/>
    <w:rsid w:val="009D2BAD"/>
    <w:rsid w:val="00A07BCE"/>
    <w:rsid w:val="00BC3288"/>
    <w:rsid w:val="00E4256D"/>
    <w:rsid w:val="00F27EFC"/>
    <w:rsid w:val="00FB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CC6"/>
    <w:pPr>
      <w:ind w:left="720"/>
      <w:contextualSpacing/>
    </w:pPr>
  </w:style>
  <w:style w:type="table" w:styleId="a4">
    <w:name w:val="Table Grid"/>
    <w:basedOn w:val="a1"/>
    <w:uiPriority w:val="59"/>
    <w:rsid w:val="00352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2016-11-28T17:04:00Z</dcterms:created>
  <dcterms:modified xsi:type="dcterms:W3CDTF">2022-01-13T18:28:00Z</dcterms:modified>
</cp:coreProperties>
</file>