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3238" w:rsidRDefault="00375268" w:rsidP="0037526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Вопросы для подготовки к комплексному экзамену по МДК 04.01 «Технология составления и использования бухгалтерской отчетности» и МДК 04.02 «Основы анализа бухгалтерской отчетности»</w:t>
      </w:r>
    </w:p>
    <w:p w:rsidR="00375268" w:rsidRDefault="00375268" w:rsidP="0037526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266E">
        <w:rPr>
          <w:rFonts w:ascii="Times New Roman" w:hAnsi="Times New Roman"/>
          <w:sz w:val="24"/>
          <w:szCs w:val="24"/>
        </w:rPr>
        <w:t>1.Отчетность – элемент метода бухгалтерского учета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266E">
        <w:rPr>
          <w:rFonts w:ascii="Times New Roman" w:hAnsi="Times New Roman"/>
          <w:sz w:val="24"/>
          <w:szCs w:val="24"/>
        </w:rPr>
        <w:t xml:space="preserve">2. </w:t>
      </w:r>
      <w:r w:rsidRPr="00501C58">
        <w:rPr>
          <w:rFonts w:ascii="Times New Roman" w:hAnsi="Times New Roman"/>
          <w:sz w:val="24"/>
          <w:szCs w:val="24"/>
        </w:rPr>
        <w:t>Федеральный закон «О бухгалтерском учете» от 06.12.2011г. №402-ФЗ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72266E">
        <w:rPr>
          <w:rFonts w:ascii="Times New Roman" w:hAnsi="Times New Roman"/>
          <w:sz w:val="24"/>
          <w:szCs w:val="24"/>
        </w:rPr>
        <w:t xml:space="preserve">3. Положение по ведению бухгалтерского учета и бухгалтерской отчетности – нормативный документ, регламентирующий методологические основы построения бухгалтерской отчетности в РФ. Понятие, значение и содержание бухгалтерской отчетности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Pr="0072266E">
        <w:rPr>
          <w:rFonts w:ascii="Times New Roman" w:hAnsi="Times New Roman"/>
          <w:sz w:val="24"/>
          <w:szCs w:val="24"/>
        </w:rPr>
        <w:t xml:space="preserve"> Пользователи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72266E">
        <w:rPr>
          <w:rFonts w:ascii="Times New Roman" w:hAnsi="Times New Roman"/>
          <w:sz w:val="24"/>
          <w:szCs w:val="24"/>
        </w:rPr>
        <w:t>. Виды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72266E">
        <w:rPr>
          <w:rFonts w:ascii="Times New Roman" w:hAnsi="Times New Roman"/>
          <w:sz w:val="24"/>
          <w:szCs w:val="24"/>
        </w:rPr>
        <w:t>. Требования к бухгалтерской отчетности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2266E">
        <w:rPr>
          <w:rFonts w:ascii="Times New Roman" w:hAnsi="Times New Roman"/>
          <w:sz w:val="24"/>
          <w:szCs w:val="24"/>
        </w:rPr>
        <w:t>Состав и сроки представления бухгалтерской отчетности</w:t>
      </w:r>
    </w:p>
    <w:p w:rsidR="003A3238" w:rsidRPr="0072266E" w:rsidRDefault="003A3238" w:rsidP="009F1024">
      <w:pPr>
        <w:tabs>
          <w:tab w:val="left" w:pos="3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Pr="0072266E">
        <w:rPr>
          <w:rFonts w:ascii="Times New Roman" w:hAnsi="Times New Roman"/>
          <w:sz w:val="24"/>
          <w:szCs w:val="24"/>
        </w:rPr>
        <w:t>.</w:t>
      </w:r>
      <w:r w:rsidRPr="0072266E">
        <w:rPr>
          <w:rFonts w:ascii="Times New Roman" w:hAnsi="Times New Roman"/>
          <w:sz w:val="24"/>
          <w:szCs w:val="24"/>
        </w:rPr>
        <w:tab/>
        <w:t>Основополагающие допущения при составлении отчетности</w:t>
      </w:r>
    </w:p>
    <w:p w:rsidR="003A3238" w:rsidRPr="0072266E" w:rsidRDefault="003A3238" w:rsidP="009F1024">
      <w:pPr>
        <w:tabs>
          <w:tab w:val="left" w:pos="360"/>
        </w:tabs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72266E">
        <w:rPr>
          <w:rFonts w:ascii="Times New Roman" w:hAnsi="Times New Roman"/>
          <w:sz w:val="24"/>
          <w:szCs w:val="24"/>
        </w:rPr>
        <w:t>.</w:t>
      </w:r>
      <w:r w:rsidRPr="0072266E">
        <w:rPr>
          <w:rFonts w:ascii="Times New Roman" w:hAnsi="Times New Roman"/>
          <w:sz w:val="24"/>
          <w:szCs w:val="24"/>
        </w:rPr>
        <w:tab/>
        <w:t>Качественные характеристики отчетности. Концептуальные основы формирования бухгалтерской отчетности других стран.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Pr="0072266E">
        <w:rPr>
          <w:rFonts w:ascii="Times New Roman" w:hAnsi="Times New Roman"/>
          <w:sz w:val="24"/>
          <w:szCs w:val="24"/>
        </w:rPr>
        <w:t>. Модели (системы) бухгалтерского учета и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</w:t>
      </w:r>
      <w:r w:rsidRPr="0072266E">
        <w:rPr>
          <w:rFonts w:ascii="Times New Roman" w:hAnsi="Times New Roman"/>
          <w:sz w:val="24"/>
          <w:szCs w:val="24"/>
        </w:rPr>
        <w:t>. Процедура разработки и внедрения стандартов финансовой отчетности</w:t>
      </w:r>
      <w:r>
        <w:rPr>
          <w:rFonts w:ascii="Times New Roman" w:hAnsi="Times New Roman"/>
          <w:sz w:val="24"/>
          <w:szCs w:val="24"/>
        </w:rPr>
        <w:t xml:space="preserve">. </w:t>
      </w:r>
      <w:r w:rsidRPr="0072266E">
        <w:rPr>
          <w:rFonts w:ascii="Times New Roman" w:hAnsi="Times New Roman"/>
          <w:sz w:val="24"/>
          <w:szCs w:val="24"/>
        </w:rPr>
        <w:t>Понятие, необходимость и цели трансформации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</w:t>
      </w:r>
      <w:r w:rsidRPr="0072266E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2266E">
        <w:rPr>
          <w:rFonts w:ascii="Times New Roman" w:hAnsi="Times New Roman"/>
          <w:sz w:val="24"/>
          <w:szCs w:val="24"/>
        </w:rPr>
        <w:t>Методы трансформации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12</w:t>
      </w:r>
      <w:r w:rsidRPr="0072266E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  <w:r w:rsidRPr="0072266E">
        <w:rPr>
          <w:rFonts w:ascii="Times New Roman" w:hAnsi="Times New Roman"/>
          <w:sz w:val="24"/>
          <w:szCs w:val="24"/>
        </w:rPr>
        <w:t>Основные этапы трансформации бухгалтерской отчетности. Состав промежуточной бухгалтерской отчетности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13</w:t>
      </w:r>
      <w:r w:rsidRPr="0072266E">
        <w:rPr>
          <w:rFonts w:ascii="Times New Roman" w:hAnsi="Times New Roman"/>
          <w:sz w:val="24"/>
          <w:szCs w:val="24"/>
        </w:rPr>
        <w:t>. Порядок составления бухгалтерского баланса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14. </w:t>
      </w:r>
      <w:r w:rsidRPr="0072266E">
        <w:rPr>
          <w:rFonts w:ascii="Times New Roman" w:hAnsi="Times New Roman"/>
          <w:sz w:val="24"/>
          <w:szCs w:val="24"/>
        </w:rPr>
        <w:t xml:space="preserve">Порядок составления Отчета о прибылях и убытках 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</w:t>
      </w:r>
      <w:r w:rsidRPr="0072266E">
        <w:rPr>
          <w:rFonts w:ascii="Times New Roman" w:hAnsi="Times New Roman"/>
          <w:sz w:val="24"/>
          <w:szCs w:val="24"/>
        </w:rPr>
        <w:t>. Порядок составления других форм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16</w:t>
      </w:r>
      <w:r w:rsidRPr="0072266E">
        <w:rPr>
          <w:rFonts w:ascii="Times New Roman" w:hAnsi="Times New Roman"/>
          <w:bCs/>
          <w:sz w:val="24"/>
          <w:szCs w:val="24"/>
        </w:rPr>
        <w:t>. Основные правила формирования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17</w:t>
      </w:r>
      <w:r w:rsidRPr="0072266E">
        <w:rPr>
          <w:rFonts w:ascii="Times New Roman" w:hAnsi="Times New Roman"/>
          <w:bCs/>
          <w:sz w:val="24"/>
          <w:szCs w:val="24"/>
        </w:rPr>
        <w:t>. Основополагающие допущения: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- учет по методу допущения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 xml:space="preserve">- непрерывность деятельности предприятия.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18. </w:t>
      </w:r>
      <w:r w:rsidRPr="0072266E">
        <w:rPr>
          <w:rFonts w:ascii="Times New Roman" w:hAnsi="Times New Roman"/>
          <w:bCs/>
          <w:sz w:val="24"/>
          <w:szCs w:val="24"/>
        </w:rPr>
        <w:t>Возможные ошибки в учете и методы их исправления до даты представления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19</w:t>
      </w:r>
      <w:r w:rsidRPr="0072266E">
        <w:rPr>
          <w:rFonts w:ascii="Times New Roman" w:hAnsi="Times New Roman"/>
          <w:bCs/>
          <w:sz w:val="24"/>
          <w:szCs w:val="24"/>
        </w:rPr>
        <w:t>. Уточнение оценки активов и пассивов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20</w:t>
      </w:r>
      <w:r w:rsidRPr="0072266E">
        <w:rPr>
          <w:rFonts w:ascii="Times New Roman" w:hAnsi="Times New Roman"/>
          <w:bCs/>
          <w:sz w:val="24"/>
          <w:szCs w:val="24"/>
        </w:rPr>
        <w:t>. Проведение сверки данных синтетического и аналитического учета на дату составления бухгалтерской отчетности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21. </w:t>
      </w:r>
      <w:r w:rsidRPr="0072266E">
        <w:rPr>
          <w:rFonts w:ascii="Times New Roman" w:hAnsi="Times New Roman"/>
          <w:bCs/>
          <w:sz w:val="24"/>
          <w:szCs w:val="24"/>
        </w:rPr>
        <w:t xml:space="preserve">Состав бухгалтерской отчетности 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2</w:t>
      </w:r>
      <w:r w:rsidRPr="0072266E">
        <w:rPr>
          <w:rFonts w:ascii="Times New Roman" w:hAnsi="Times New Roman"/>
          <w:bCs/>
          <w:sz w:val="24"/>
          <w:szCs w:val="24"/>
        </w:rPr>
        <w:t>. Порядок заполнения формы №1 – Бухгалтерский баланс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23. </w:t>
      </w:r>
      <w:r w:rsidRPr="0072266E">
        <w:rPr>
          <w:rFonts w:ascii="Times New Roman" w:hAnsi="Times New Roman"/>
          <w:bCs/>
          <w:sz w:val="24"/>
          <w:szCs w:val="24"/>
        </w:rPr>
        <w:t>Порядок заполнения формы №2 – Отчет о прибылях и убытках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4</w:t>
      </w:r>
      <w:r w:rsidRPr="0072266E">
        <w:rPr>
          <w:rFonts w:ascii="Times New Roman" w:hAnsi="Times New Roman"/>
          <w:bCs/>
          <w:sz w:val="24"/>
          <w:szCs w:val="24"/>
        </w:rPr>
        <w:t xml:space="preserve">. Порядок заполнения других форм отчетности. 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25. </w:t>
      </w:r>
      <w:r w:rsidRPr="0072266E">
        <w:rPr>
          <w:rFonts w:ascii="Times New Roman" w:hAnsi="Times New Roman"/>
          <w:bCs/>
          <w:sz w:val="24"/>
          <w:szCs w:val="24"/>
        </w:rPr>
        <w:t xml:space="preserve">Состав промежуточной бухгалтерской отчетности 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6</w:t>
      </w:r>
      <w:r w:rsidRPr="0072266E">
        <w:rPr>
          <w:rFonts w:ascii="Times New Roman" w:hAnsi="Times New Roman"/>
          <w:bCs/>
          <w:sz w:val="24"/>
          <w:szCs w:val="24"/>
        </w:rPr>
        <w:t xml:space="preserve">. Порядок составления промежуточной бухгалтерской отчетности.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27. </w:t>
      </w:r>
      <w:r w:rsidRPr="0072266E">
        <w:rPr>
          <w:rFonts w:ascii="Times New Roman" w:hAnsi="Times New Roman"/>
          <w:bCs/>
          <w:sz w:val="24"/>
          <w:szCs w:val="24"/>
        </w:rPr>
        <w:t>Состав годовой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8</w:t>
      </w:r>
      <w:r w:rsidRPr="0072266E">
        <w:rPr>
          <w:rFonts w:ascii="Times New Roman" w:hAnsi="Times New Roman"/>
          <w:bCs/>
          <w:sz w:val="24"/>
          <w:szCs w:val="24"/>
        </w:rPr>
        <w:t xml:space="preserve">. Порядок составления годовой бухгалтерской отчетности. Международные стандарты финансовой отчетности о бухгалтерской отчетности 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2</w:t>
      </w:r>
      <w:r>
        <w:rPr>
          <w:rFonts w:ascii="Times New Roman" w:hAnsi="Times New Roman"/>
          <w:bCs/>
          <w:sz w:val="24"/>
          <w:szCs w:val="24"/>
        </w:rPr>
        <w:t>9</w:t>
      </w:r>
      <w:r w:rsidRPr="0072266E">
        <w:rPr>
          <w:rFonts w:ascii="Times New Roman" w:hAnsi="Times New Roman"/>
          <w:bCs/>
          <w:sz w:val="24"/>
          <w:szCs w:val="24"/>
        </w:rPr>
        <w:t>. Международные стандарты финансовой отчетности о консолидированной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3</w:t>
      </w:r>
      <w:r>
        <w:rPr>
          <w:rFonts w:ascii="Times New Roman" w:hAnsi="Times New Roman"/>
          <w:bCs/>
          <w:sz w:val="24"/>
          <w:szCs w:val="24"/>
        </w:rPr>
        <w:t>0</w:t>
      </w:r>
      <w:r w:rsidRPr="0072266E">
        <w:rPr>
          <w:rFonts w:ascii="Times New Roman" w:hAnsi="Times New Roman"/>
          <w:bCs/>
          <w:sz w:val="24"/>
          <w:szCs w:val="24"/>
        </w:rPr>
        <w:t>.   Международные стандарты финансовой отчетности о качестве отчетности  Исправление ошибок, выявленных до даты представления бухгалтерской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31</w:t>
      </w:r>
      <w:r w:rsidRPr="0072266E">
        <w:rPr>
          <w:rFonts w:ascii="Times New Roman" w:hAnsi="Times New Roman"/>
          <w:bCs/>
          <w:sz w:val="24"/>
          <w:szCs w:val="24"/>
        </w:rPr>
        <w:t>. Уточнение оценки активов и пассивов. Отражение финансового результата деятельности предприятия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32</w:t>
      </w:r>
      <w:r w:rsidRPr="0072266E">
        <w:rPr>
          <w:rFonts w:ascii="Times New Roman" w:hAnsi="Times New Roman"/>
          <w:bCs/>
          <w:sz w:val="24"/>
          <w:szCs w:val="24"/>
        </w:rPr>
        <w:t>. Сверка данных аналитического и синтетического учета на дату составления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Бухгалтерский баланс. Общие понятия, состав и структура бухгалтерского баланса.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33</w:t>
      </w:r>
      <w:r w:rsidRPr="0072266E">
        <w:rPr>
          <w:rFonts w:ascii="Times New Roman" w:hAnsi="Times New Roman"/>
          <w:bCs/>
          <w:sz w:val="24"/>
          <w:szCs w:val="24"/>
        </w:rPr>
        <w:t xml:space="preserve">. Отчет о прибылях и убытках. Общие понятия, состав и структура Отчета о прибылях и убытках. 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34.</w:t>
      </w:r>
      <w:r w:rsidRPr="0072266E">
        <w:rPr>
          <w:rFonts w:ascii="Times New Roman" w:hAnsi="Times New Roman"/>
          <w:bCs/>
          <w:sz w:val="24"/>
          <w:szCs w:val="24"/>
        </w:rPr>
        <w:t xml:space="preserve"> Международные стандарты финансовой отчетности о консолидированной отчетности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35</w:t>
      </w:r>
      <w:r w:rsidRPr="0072266E">
        <w:rPr>
          <w:rFonts w:ascii="Times New Roman" w:hAnsi="Times New Roman"/>
          <w:bCs/>
          <w:sz w:val="24"/>
          <w:szCs w:val="24"/>
        </w:rPr>
        <w:t>. Регулирование сводной (консолидированной) отчетности в современном российском законодательстве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 w:rsidRPr="0072266E">
        <w:rPr>
          <w:rFonts w:ascii="Times New Roman" w:hAnsi="Times New Roman"/>
          <w:bCs/>
          <w:sz w:val="24"/>
          <w:szCs w:val="24"/>
        </w:rPr>
        <w:t>3</w:t>
      </w:r>
      <w:r>
        <w:rPr>
          <w:rFonts w:ascii="Times New Roman" w:hAnsi="Times New Roman"/>
          <w:bCs/>
          <w:sz w:val="24"/>
          <w:szCs w:val="24"/>
        </w:rPr>
        <w:t>6</w:t>
      </w:r>
      <w:r w:rsidRPr="0072266E">
        <w:rPr>
          <w:rFonts w:ascii="Times New Roman" w:hAnsi="Times New Roman"/>
          <w:bCs/>
          <w:sz w:val="24"/>
          <w:szCs w:val="24"/>
        </w:rPr>
        <w:t xml:space="preserve">. Принципы формирования сегментарной управленческой отчетности. 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37. </w:t>
      </w:r>
      <w:r w:rsidRPr="0072266E">
        <w:rPr>
          <w:rFonts w:ascii="Times New Roman" w:hAnsi="Times New Roman"/>
          <w:bCs/>
          <w:sz w:val="24"/>
          <w:szCs w:val="24"/>
        </w:rPr>
        <w:t>Формы сегментар</w:t>
      </w:r>
      <w:r>
        <w:rPr>
          <w:rFonts w:ascii="Times New Roman" w:hAnsi="Times New Roman"/>
          <w:bCs/>
          <w:sz w:val="24"/>
          <w:szCs w:val="24"/>
        </w:rPr>
        <w:t>ной управленческой отчетности.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38. </w:t>
      </w:r>
      <w:r w:rsidRPr="0072266E">
        <w:rPr>
          <w:rFonts w:ascii="Times New Roman" w:hAnsi="Times New Roman"/>
          <w:bCs/>
          <w:sz w:val="24"/>
          <w:szCs w:val="24"/>
        </w:rPr>
        <w:t>Международные стандарты финансовой отчетности и Директивы ЕС о консолидированной отчетности.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39</w:t>
      </w:r>
      <w:r w:rsidRPr="0072266E">
        <w:rPr>
          <w:rFonts w:ascii="Times New Roman" w:hAnsi="Times New Roman"/>
          <w:bCs/>
          <w:sz w:val="24"/>
          <w:szCs w:val="24"/>
        </w:rPr>
        <w:t xml:space="preserve">. Способы адаптации отчетности в России к международным стандартам.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40. </w:t>
      </w:r>
      <w:r w:rsidRPr="0072266E">
        <w:rPr>
          <w:rFonts w:ascii="Times New Roman" w:hAnsi="Times New Roman"/>
          <w:bCs/>
          <w:sz w:val="24"/>
          <w:szCs w:val="24"/>
        </w:rPr>
        <w:t>Отчет об изменениях капитала. Общие понятия, состав и структура отчета.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41</w:t>
      </w:r>
      <w:r w:rsidRPr="0072266E">
        <w:rPr>
          <w:rFonts w:ascii="Times New Roman" w:hAnsi="Times New Roman"/>
          <w:bCs/>
          <w:sz w:val="24"/>
          <w:szCs w:val="24"/>
        </w:rPr>
        <w:t>. Отчет о движении денежных средств. Общие понятия, состав и структура отчета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42.</w:t>
      </w:r>
      <w:r w:rsidRPr="0072266E">
        <w:rPr>
          <w:rFonts w:ascii="Times New Roman" w:hAnsi="Times New Roman"/>
          <w:bCs/>
          <w:sz w:val="24"/>
          <w:szCs w:val="24"/>
        </w:rPr>
        <w:t xml:space="preserve"> Приложение к балансу. Общие понятия, состав и структура приложения</w:t>
      </w:r>
      <w:r>
        <w:rPr>
          <w:rFonts w:ascii="Times New Roman" w:hAnsi="Times New Roman"/>
          <w:bCs/>
          <w:sz w:val="24"/>
          <w:szCs w:val="24"/>
        </w:rPr>
        <w:t>.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43</w:t>
      </w:r>
      <w:r w:rsidRPr="0072266E">
        <w:rPr>
          <w:rFonts w:ascii="Times New Roman" w:hAnsi="Times New Roman"/>
          <w:bCs/>
          <w:sz w:val="24"/>
          <w:szCs w:val="24"/>
        </w:rPr>
        <w:t>.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72266E">
        <w:rPr>
          <w:rFonts w:ascii="Times New Roman" w:hAnsi="Times New Roman"/>
          <w:bCs/>
          <w:sz w:val="24"/>
          <w:szCs w:val="24"/>
        </w:rPr>
        <w:t>Цель, основные понятия, задачи анализа финансовой отчетности.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44</w:t>
      </w:r>
      <w:r w:rsidRPr="0072266E">
        <w:rPr>
          <w:rFonts w:ascii="Times New Roman" w:hAnsi="Times New Roman"/>
          <w:bCs/>
          <w:sz w:val="24"/>
          <w:szCs w:val="24"/>
        </w:rPr>
        <w:t>. Значение и роль анализа финансовой отчетности в управлении предприятием. Виды источников информации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45</w:t>
      </w:r>
      <w:r w:rsidRPr="0072266E">
        <w:rPr>
          <w:rFonts w:ascii="Times New Roman" w:hAnsi="Times New Roman"/>
          <w:bCs/>
          <w:sz w:val="24"/>
          <w:szCs w:val="24"/>
        </w:rPr>
        <w:t>. Последовательность обработки информации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46</w:t>
      </w:r>
      <w:r w:rsidRPr="0072266E">
        <w:rPr>
          <w:rFonts w:ascii="Times New Roman" w:hAnsi="Times New Roman"/>
          <w:bCs/>
          <w:sz w:val="24"/>
          <w:szCs w:val="24"/>
        </w:rPr>
        <w:t>. Требования, предъявляемые к финансовой информации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47. </w:t>
      </w:r>
      <w:r w:rsidRPr="0072266E">
        <w:rPr>
          <w:rFonts w:ascii="Times New Roman" w:hAnsi="Times New Roman"/>
          <w:bCs/>
          <w:sz w:val="24"/>
          <w:szCs w:val="24"/>
        </w:rPr>
        <w:t xml:space="preserve">Сущность и задачи методов 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48.</w:t>
      </w:r>
      <w:r w:rsidRPr="0072266E">
        <w:rPr>
          <w:rFonts w:ascii="Times New Roman" w:hAnsi="Times New Roman"/>
          <w:bCs/>
          <w:sz w:val="24"/>
          <w:szCs w:val="24"/>
        </w:rPr>
        <w:t xml:space="preserve"> Последовательность проведения финансового анализа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49</w:t>
      </w:r>
      <w:r w:rsidRPr="0072266E">
        <w:rPr>
          <w:rFonts w:ascii="Times New Roman" w:hAnsi="Times New Roman"/>
          <w:bCs/>
          <w:sz w:val="24"/>
          <w:szCs w:val="24"/>
        </w:rPr>
        <w:t>. Достоинства и недостатки методов финансового анализа. Влияние инфляции на информационное обеспечение финансового анализа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50</w:t>
      </w:r>
      <w:r w:rsidRPr="0072266E">
        <w:rPr>
          <w:rFonts w:ascii="Times New Roman" w:hAnsi="Times New Roman"/>
          <w:bCs/>
          <w:sz w:val="24"/>
          <w:szCs w:val="24"/>
        </w:rPr>
        <w:t>. Особенности анализа финансовой отчетности в условиях инфляции. Оценка структуры активов по данным баланса</w:t>
      </w:r>
    </w:p>
    <w:p w:rsidR="003A3238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51</w:t>
      </w:r>
      <w:r w:rsidRPr="0072266E">
        <w:rPr>
          <w:rFonts w:ascii="Times New Roman" w:hAnsi="Times New Roman"/>
          <w:bCs/>
          <w:sz w:val="24"/>
          <w:szCs w:val="24"/>
        </w:rPr>
        <w:t>. Оценка структуры пассивов по данным баланса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52</w:t>
      </w:r>
      <w:r w:rsidRPr="0072266E">
        <w:rPr>
          <w:rFonts w:ascii="Times New Roman" w:hAnsi="Times New Roman"/>
          <w:bCs/>
          <w:sz w:val="24"/>
          <w:szCs w:val="24"/>
        </w:rPr>
        <w:t>.  Правила оформления результатов общей оценки структуры активов и их источников по данным баланса</w:t>
      </w:r>
    </w:p>
    <w:p w:rsidR="003A3238" w:rsidRPr="0072266E" w:rsidRDefault="003A3238" w:rsidP="0072266E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53</w:t>
      </w:r>
      <w:r w:rsidRPr="0072266E">
        <w:rPr>
          <w:rFonts w:ascii="Times New Roman" w:hAnsi="Times New Roman"/>
          <w:bCs/>
          <w:sz w:val="24"/>
          <w:szCs w:val="24"/>
        </w:rPr>
        <w:t>. Иллюстративное оформление результатов общей оценки структуры активов и их источников по данным баланса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54.</w:t>
      </w:r>
      <w:r w:rsidRPr="00EA1CF7">
        <w:rPr>
          <w:rFonts w:ascii="Times New Roman" w:hAnsi="Times New Roman"/>
          <w:bCs/>
          <w:sz w:val="24"/>
          <w:szCs w:val="24"/>
        </w:rPr>
        <w:t>Методика анализа финансовой устойчивости предприятия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55</w:t>
      </w:r>
      <w:r w:rsidRPr="00EA1CF7">
        <w:rPr>
          <w:rFonts w:ascii="Times New Roman" w:hAnsi="Times New Roman"/>
          <w:bCs/>
          <w:sz w:val="24"/>
          <w:szCs w:val="24"/>
        </w:rPr>
        <w:t xml:space="preserve">. Анализ финансовой устойчивости предприятия на основе соотношения собственного и заемного капитала. 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56. </w:t>
      </w:r>
      <w:r w:rsidRPr="00EA1CF7">
        <w:rPr>
          <w:rFonts w:ascii="Times New Roman" w:hAnsi="Times New Roman"/>
          <w:bCs/>
          <w:sz w:val="24"/>
          <w:szCs w:val="24"/>
        </w:rPr>
        <w:t xml:space="preserve">Методика анализа деловой активности 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57</w:t>
      </w:r>
      <w:r w:rsidRPr="00EA1CF7">
        <w:rPr>
          <w:rFonts w:ascii="Times New Roman" w:hAnsi="Times New Roman"/>
          <w:bCs/>
          <w:sz w:val="24"/>
          <w:szCs w:val="24"/>
        </w:rPr>
        <w:t>. Расчет финансового цикла предприятия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58</w:t>
      </w:r>
      <w:r w:rsidRPr="00EA1CF7">
        <w:rPr>
          <w:rFonts w:ascii="Times New Roman" w:hAnsi="Times New Roman"/>
          <w:bCs/>
          <w:sz w:val="24"/>
          <w:szCs w:val="24"/>
        </w:rPr>
        <w:t xml:space="preserve">. Анализ финансового цикла предприятия. 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59. </w:t>
      </w:r>
      <w:r w:rsidRPr="00EA1CF7">
        <w:rPr>
          <w:rFonts w:ascii="Times New Roman" w:hAnsi="Times New Roman"/>
          <w:bCs/>
          <w:sz w:val="24"/>
          <w:szCs w:val="24"/>
        </w:rPr>
        <w:t>Информационное обеспечение анализа финансовых результатов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60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финансовых результатов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61</w:t>
      </w:r>
      <w:r w:rsidRPr="00EA1CF7">
        <w:rPr>
          <w:rFonts w:ascii="Times New Roman" w:hAnsi="Times New Roman"/>
          <w:bCs/>
          <w:sz w:val="24"/>
          <w:szCs w:val="24"/>
        </w:rPr>
        <w:t>. Оформление результатов анализа финансовых результатов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62</w:t>
      </w:r>
      <w:r w:rsidRPr="00EA1CF7">
        <w:rPr>
          <w:rFonts w:ascii="Times New Roman" w:hAnsi="Times New Roman"/>
          <w:bCs/>
          <w:sz w:val="24"/>
          <w:szCs w:val="24"/>
        </w:rPr>
        <w:t>. Полнота и достоверность информационных показателей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63</w:t>
      </w:r>
      <w:r w:rsidRPr="00EA1CF7">
        <w:rPr>
          <w:rFonts w:ascii="Times New Roman" w:hAnsi="Times New Roman"/>
          <w:bCs/>
          <w:sz w:val="24"/>
          <w:szCs w:val="24"/>
        </w:rPr>
        <w:t>. Экономическая обоснованность информационных показателей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64</w:t>
      </w:r>
      <w:r w:rsidRPr="00EA1CF7">
        <w:rPr>
          <w:rFonts w:ascii="Times New Roman" w:hAnsi="Times New Roman"/>
          <w:bCs/>
          <w:sz w:val="24"/>
          <w:szCs w:val="24"/>
        </w:rPr>
        <w:t>. Проверка сопоставимости информационных показателей и приведение их в сопоставимый вид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65</w:t>
      </w:r>
      <w:r w:rsidRPr="00EA1CF7">
        <w:rPr>
          <w:rFonts w:ascii="Times New Roman" w:hAnsi="Times New Roman"/>
          <w:bCs/>
          <w:sz w:val="24"/>
          <w:szCs w:val="24"/>
        </w:rPr>
        <w:t xml:space="preserve">. Оценка взаимной согласованности экономических показателей. 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66</w:t>
      </w:r>
      <w:r w:rsidRPr="00EA1CF7">
        <w:rPr>
          <w:rFonts w:ascii="Times New Roman" w:hAnsi="Times New Roman"/>
          <w:bCs/>
          <w:sz w:val="24"/>
          <w:szCs w:val="24"/>
        </w:rPr>
        <w:t>. Оформление результатов анализа затрат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67. </w:t>
      </w:r>
      <w:r w:rsidRPr="00EA1CF7">
        <w:rPr>
          <w:rFonts w:ascii="Times New Roman" w:hAnsi="Times New Roman"/>
          <w:bCs/>
          <w:sz w:val="24"/>
          <w:szCs w:val="24"/>
        </w:rPr>
        <w:t xml:space="preserve">Методика трендового анализа 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68</w:t>
      </w:r>
      <w:r w:rsidRPr="00EA1CF7">
        <w:rPr>
          <w:rFonts w:ascii="Times New Roman" w:hAnsi="Times New Roman"/>
          <w:bCs/>
          <w:sz w:val="24"/>
          <w:szCs w:val="24"/>
        </w:rPr>
        <w:t>. Методика факторного анализа прибыли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69</w:t>
      </w:r>
      <w:r w:rsidRPr="00EA1CF7">
        <w:rPr>
          <w:rFonts w:ascii="Times New Roman" w:hAnsi="Times New Roman"/>
          <w:bCs/>
          <w:sz w:val="24"/>
          <w:szCs w:val="24"/>
        </w:rPr>
        <w:t>. Методика исследования динамики прибыли.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70</w:t>
      </w:r>
      <w:r w:rsidRPr="00EA1CF7">
        <w:rPr>
          <w:rFonts w:ascii="Times New Roman" w:hAnsi="Times New Roman"/>
          <w:bCs/>
          <w:sz w:val="24"/>
          <w:szCs w:val="24"/>
        </w:rPr>
        <w:t xml:space="preserve">. Оформление результатов анализа прибыли. 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71. </w:t>
      </w:r>
      <w:r w:rsidRPr="00EA1CF7">
        <w:rPr>
          <w:rFonts w:ascii="Times New Roman" w:hAnsi="Times New Roman"/>
          <w:bCs/>
          <w:sz w:val="24"/>
          <w:szCs w:val="24"/>
        </w:rPr>
        <w:t>Методика проведения факторного анализа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72.</w:t>
      </w:r>
      <w:r w:rsidRPr="00EA1CF7">
        <w:rPr>
          <w:rFonts w:ascii="Times New Roman" w:hAnsi="Times New Roman"/>
          <w:bCs/>
          <w:sz w:val="24"/>
          <w:szCs w:val="24"/>
        </w:rPr>
        <w:t xml:space="preserve"> Методика анализа распределения прибыли</w:t>
      </w:r>
    </w:p>
    <w:p w:rsidR="003A3238" w:rsidRDefault="003A3238" w:rsidP="009F1024">
      <w:pPr>
        <w:numPr>
          <w:ilvl w:val="0"/>
          <w:numId w:val="10"/>
        </w:numPr>
        <w:tabs>
          <w:tab w:val="clear" w:pos="720"/>
          <w:tab w:val="left" w:pos="360"/>
        </w:tabs>
        <w:spacing w:after="0" w:line="240" w:lineRule="auto"/>
        <w:ind w:left="0" w:firstLine="0"/>
        <w:rPr>
          <w:rFonts w:ascii="Times New Roman" w:hAnsi="Times New Roman"/>
          <w:bCs/>
          <w:sz w:val="24"/>
          <w:szCs w:val="24"/>
        </w:rPr>
      </w:pPr>
      <w:r w:rsidRPr="00EA1CF7">
        <w:rPr>
          <w:rFonts w:ascii="Times New Roman" w:hAnsi="Times New Roman"/>
          <w:bCs/>
          <w:sz w:val="24"/>
          <w:szCs w:val="24"/>
        </w:rPr>
        <w:t>Методика анализа использования прибыли.</w:t>
      </w:r>
    </w:p>
    <w:p w:rsidR="003A3238" w:rsidRPr="00EA1CF7" w:rsidRDefault="003A3238" w:rsidP="009F1024">
      <w:pPr>
        <w:numPr>
          <w:ilvl w:val="0"/>
          <w:numId w:val="10"/>
        </w:numPr>
        <w:tabs>
          <w:tab w:val="clear" w:pos="720"/>
          <w:tab w:val="left" w:pos="360"/>
        </w:tabs>
        <w:spacing w:after="0" w:line="240" w:lineRule="auto"/>
        <w:ind w:left="0" w:firstLine="0"/>
        <w:rPr>
          <w:rFonts w:ascii="Times New Roman" w:hAnsi="Times New Roman"/>
          <w:bCs/>
          <w:sz w:val="24"/>
          <w:szCs w:val="24"/>
        </w:rPr>
      </w:pPr>
      <w:r w:rsidRPr="00EA1CF7">
        <w:rPr>
          <w:rFonts w:ascii="Times New Roman" w:hAnsi="Times New Roman"/>
          <w:bCs/>
          <w:sz w:val="24"/>
          <w:szCs w:val="24"/>
        </w:rPr>
        <w:t xml:space="preserve"> Информационное обеспечение анализа ликвидности баланса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75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ликвидности баланса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76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платежеспособности предприятия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77. </w:t>
      </w:r>
      <w:r w:rsidRPr="00EA1CF7">
        <w:rPr>
          <w:rFonts w:ascii="Times New Roman" w:hAnsi="Times New Roman"/>
          <w:bCs/>
          <w:sz w:val="24"/>
          <w:szCs w:val="24"/>
        </w:rPr>
        <w:t>Классификация источников активов предприятия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78</w:t>
      </w:r>
      <w:r w:rsidRPr="00EA1CF7">
        <w:rPr>
          <w:rFonts w:ascii="Times New Roman" w:hAnsi="Times New Roman"/>
          <w:bCs/>
          <w:sz w:val="24"/>
          <w:szCs w:val="24"/>
        </w:rPr>
        <w:t>. Порядок оценки источников активов предприятия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79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банкротства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80. </w:t>
      </w:r>
      <w:r w:rsidRPr="00EA1CF7">
        <w:rPr>
          <w:rFonts w:ascii="Times New Roman" w:hAnsi="Times New Roman"/>
          <w:bCs/>
          <w:sz w:val="24"/>
          <w:szCs w:val="24"/>
        </w:rPr>
        <w:t xml:space="preserve"> Методика расчета величины чистых активов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81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достаточности чистых активов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</w:t>
      </w:r>
      <w:r w:rsidRPr="00EA1CF7">
        <w:rPr>
          <w:rFonts w:ascii="Times New Roman" w:hAnsi="Times New Roman"/>
          <w:bCs/>
          <w:sz w:val="24"/>
          <w:szCs w:val="24"/>
        </w:rPr>
        <w:t>2. Методика исчисления показателей рентабельности</w:t>
      </w:r>
    </w:p>
    <w:p w:rsidR="003A3238" w:rsidRPr="00EA1CF7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83.</w:t>
      </w:r>
      <w:r w:rsidRPr="00EA1CF7">
        <w:rPr>
          <w:rFonts w:ascii="Times New Roman" w:hAnsi="Times New Roman"/>
          <w:bCs/>
          <w:sz w:val="24"/>
          <w:szCs w:val="24"/>
        </w:rPr>
        <w:t xml:space="preserve"> Методика оценки финансового рычага</w:t>
      </w:r>
    </w:p>
    <w:p w:rsidR="003A3238" w:rsidRDefault="003A3238" w:rsidP="00EA1CF7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84</w:t>
      </w:r>
      <w:r w:rsidRPr="00EA1CF7">
        <w:rPr>
          <w:rFonts w:ascii="Times New Roman" w:hAnsi="Times New Roman"/>
          <w:bCs/>
          <w:sz w:val="24"/>
          <w:szCs w:val="24"/>
        </w:rPr>
        <w:t>. Методика анализа движения средств финансирования, долгосрочных инвестиций и финансовых вложений</w:t>
      </w:r>
    </w:p>
    <w:p w:rsidR="003A3238" w:rsidRPr="009F1024" w:rsidRDefault="003A3238" w:rsidP="009F102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85</w:t>
      </w:r>
      <w:r w:rsidRPr="009F1024">
        <w:rPr>
          <w:rFonts w:ascii="Times New Roman" w:hAnsi="Times New Roman"/>
          <w:bCs/>
          <w:sz w:val="24"/>
          <w:szCs w:val="24"/>
        </w:rPr>
        <w:t>. Методика анализа состава и динамики дебиторской и кредиторской задолженности</w:t>
      </w:r>
    </w:p>
    <w:p w:rsidR="003A3238" w:rsidRPr="009F1024" w:rsidRDefault="003A3238" w:rsidP="009F102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86</w:t>
      </w:r>
      <w:r w:rsidRPr="009F1024">
        <w:rPr>
          <w:rFonts w:ascii="Times New Roman" w:hAnsi="Times New Roman"/>
          <w:bCs/>
          <w:sz w:val="24"/>
          <w:szCs w:val="24"/>
        </w:rPr>
        <w:t>.   Методика анализа консолидированной отчетности.</w:t>
      </w:r>
    </w:p>
    <w:p w:rsidR="003A3238" w:rsidRPr="009F1024" w:rsidRDefault="003A3238" w:rsidP="009F1024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87</w:t>
      </w:r>
      <w:r w:rsidRPr="009F1024">
        <w:rPr>
          <w:rFonts w:ascii="Times New Roman" w:hAnsi="Times New Roman"/>
          <w:bCs/>
          <w:sz w:val="24"/>
          <w:szCs w:val="24"/>
        </w:rPr>
        <w:t>. Методы консолидации финансовой отчетности по международным стандартам</w:t>
      </w:r>
    </w:p>
    <w:p w:rsidR="003A3238" w:rsidRPr="0072266E" w:rsidRDefault="003A3238" w:rsidP="00076B03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sectPr w:rsidR="003A3238" w:rsidRPr="0072266E" w:rsidSect="00292C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4A561F"/>
    <w:multiLevelType w:val="hybridMultilevel"/>
    <w:tmpl w:val="0FC42644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7A1036B"/>
    <w:multiLevelType w:val="hybridMultilevel"/>
    <w:tmpl w:val="050AC75E"/>
    <w:lvl w:ilvl="0" w:tplc="0419000F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C46426B"/>
    <w:multiLevelType w:val="hybridMultilevel"/>
    <w:tmpl w:val="656A310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F714DF4"/>
    <w:multiLevelType w:val="hybridMultilevel"/>
    <w:tmpl w:val="A97C7F0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34461982"/>
    <w:multiLevelType w:val="hybridMultilevel"/>
    <w:tmpl w:val="321CC8EA"/>
    <w:lvl w:ilvl="0" w:tplc="041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4C22F0D"/>
    <w:multiLevelType w:val="hybridMultilevel"/>
    <w:tmpl w:val="2A92981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9CC0EF1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534A0156"/>
    <w:multiLevelType w:val="multilevel"/>
    <w:tmpl w:val="BBF89D1E"/>
    <w:lvl w:ilvl="0">
      <w:start w:val="1"/>
      <w:numFmt w:val="decimal"/>
      <w:lvlText w:val="%1."/>
      <w:lvlJc w:val="left"/>
      <w:pPr>
        <w:ind w:left="432" w:hanging="432"/>
      </w:pPr>
      <w:rPr>
        <w:rFonts w:cs="Times New Roman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cs="Times New Roman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/>
      </w:rPr>
    </w:lvl>
  </w:abstractNum>
  <w:abstractNum w:abstractNumId="7">
    <w:nsid w:val="59596E02"/>
    <w:multiLevelType w:val="hybridMultilevel"/>
    <w:tmpl w:val="C08E89A0"/>
    <w:lvl w:ilvl="0" w:tplc="0419000F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61954BF7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6DC72A06"/>
    <w:multiLevelType w:val="hybridMultilevel"/>
    <w:tmpl w:val="9D6A775C"/>
    <w:lvl w:ilvl="0" w:tplc="0419000F">
      <w:start w:val="7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5"/>
  </w:num>
  <w:num w:numId="4">
    <w:abstractNumId w:val="2"/>
  </w:num>
  <w:num w:numId="5">
    <w:abstractNumId w:val="8"/>
  </w:num>
  <w:num w:numId="6">
    <w:abstractNumId w:val="7"/>
  </w:num>
  <w:num w:numId="7">
    <w:abstractNumId w:val="1"/>
  </w:num>
  <w:num w:numId="8">
    <w:abstractNumId w:val="0"/>
  </w:num>
  <w:num w:numId="9">
    <w:abstractNumId w:val="4"/>
  </w:num>
  <w:num w:numId="10">
    <w:abstractNumId w:val="9"/>
  </w:num>
  <w:numIdMacAtCleanup w:val="9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285E"/>
    <w:rsid w:val="00006619"/>
    <w:rsid w:val="000304B0"/>
    <w:rsid w:val="00031946"/>
    <w:rsid w:val="00037A60"/>
    <w:rsid w:val="00043F4A"/>
    <w:rsid w:val="00076B03"/>
    <w:rsid w:val="00081D47"/>
    <w:rsid w:val="0008415A"/>
    <w:rsid w:val="00096A43"/>
    <w:rsid w:val="000C3E7C"/>
    <w:rsid w:val="000C68BB"/>
    <w:rsid w:val="000C6E6B"/>
    <w:rsid w:val="001016DE"/>
    <w:rsid w:val="001049C7"/>
    <w:rsid w:val="001318C3"/>
    <w:rsid w:val="001520E1"/>
    <w:rsid w:val="00183A8A"/>
    <w:rsid w:val="001A5D37"/>
    <w:rsid w:val="001F714C"/>
    <w:rsid w:val="00205D0C"/>
    <w:rsid w:val="00235464"/>
    <w:rsid w:val="002543A1"/>
    <w:rsid w:val="00255892"/>
    <w:rsid w:val="00271D67"/>
    <w:rsid w:val="002855F4"/>
    <w:rsid w:val="00292C4D"/>
    <w:rsid w:val="00294A0A"/>
    <w:rsid w:val="00296765"/>
    <w:rsid w:val="002C3D60"/>
    <w:rsid w:val="002C7DED"/>
    <w:rsid w:val="002D48B2"/>
    <w:rsid w:val="002E04C3"/>
    <w:rsid w:val="002E17C4"/>
    <w:rsid w:val="002F75AB"/>
    <w:rsid w:val="003326D7"/>
    <w:rsid w:val="00342492"/>
    <w:rsid w:val="00345D0F"/>
    <w:rsid w:val="003468BA"/>
    <w:rsid w:val="003611CC"/>
    <w:rsid w:val="00375268"/>
    <w:rsid w:val="00386DA7"/>
    <w:rsid w:val="003876C7"/>
    <w:rsid w:val="003A3238"/>
    <w:rsid w:val="003B00E4"/>
    <w:rsid w:val="003D1462"/>
    <w:rsid w:val="003E13AE"/>
    <w:rsid w:val="004655FD"/>
    <w:rsid w:val="00495DF6"/>
    <w:rsid w:val="004B48AB"/>
    <w:rsid w:val="004F7578"/>
    <w:rsid w:val="00501C58"/>
    <w:rsid w:val="00511536"/>
    <w:rsid w:val="00514B9F"/>
    <w:rsid w:val="00532045"/>
    <w:rsid w:val="005329D9"/>
    <w:rsid w:val="005470A1"/>
    <w:rsid w:val="00552DEE"/>
    <w:rsid w:val="00563B5A"/>
    <w:rsid w:val="005C23A1"/>
    <w:rsid w:val="005C4196"/>
    <w:rsid w:val="005F3B17"/>
    <w:rsid w:val="00624A4B"/>
    <w:rsid w:val="006322B2"/>
    <w:rsid w:val="006536AF"/>
    <w:rsid w:val="00660C64"/>
    <w:rsid w:val="00693DBC"/>
    <w:rsid w:val="00695A4D"/>
    <w:rsid w:val="006B27E8"/>
    <w:rsid w:val="006B54CC"/>
    <w:rsid w:val="006C34EB"/>
    <w:rsid w:val="006E3A54"/>
    <w:rsid w:val="00706089"/>
    <w:rsid w:val="0072266E"/>
    <w:rsid w:val="007303A5"/>
    <w:rsid w:val="00756515"/>
    <w:rsid w:val="007573E1"/>
    <w:rsid w:val="00773497"/>
    <w:rsid w:val="007806D9"/>
    <w:rsid w:val="007A0504"/>
    <w:rsid w:val="007C22A4"/>
    <w:rsid w:val="007D746D"/>
    <w:rsid w:val="007E2D15"/>
    <w:rsid w:val="00810F1A"/>
    <w:rsid w:val="00824B99"/>
    <w:rsid w:val="0087285E"/>
    <w:rsid w:val="00880DE2"/>
    <w:rsid w:val="008A33E4"/>
    <w:rsid w:val="008D4A2A"/>
    <w:rsid w:val="008F063D"/>
    <w:rsid w:val="008F28E8"/>
    <w:rsid w:val="008F2FAD"/>
    <w:rsid w:val="008F5597"/>
    <w:rsid w:val="00922506"/>
    <w:rsid w:val="00932A7A"/>
    <w:rsid w:val="00941AE2"/>
    <w:rsid w:val="00983D17"/>
    <w:rsid w:val="00997BA3"/>
    <w:rsid w:val="009B0176"/>
    <w:rsid w:val="009C4435"/>
    <w:rsid w:val="009D6400"/>
    <w:rsid w:val="009F1024"/>
    <w:rsid w:val="00A0006D"/>
    <w:rsid w:val="00A15227"/>
    <w:rsid w:val="00A24885"/>
    <w:rsid w:val="00A37191"/>
    <w:rsid w:val="00A44B9F"/>
    <w:rsid w:val="00A83D8D"/>
    <w:rsid w:val="00A85AF6"/>
    <w:rsid w:val="00AA1ACC"/>
    <w:rsid w:val="00AC0B62"/>
    <w:rsid w:val="00AE502E"/>
    <w:rsid w:val="00B211B9"/>
    <w:rsid w:val="00B35504"/>
    <w:rsid w:val="00B427BA"/>
    <w:rsid w:val="00B625DE"/>
    <w:rsid w:val="00B649E5"/>
    <w:rsid w:val="00B84C5C"/>
    <w:rsid w:val="00BB5C01"/>
    <w:rsid w:val="00BE5106"/>
    <w:rsid w:val="00BF3517"/>
    <w:rsid w:val="00BF470D"/>
    <w:rsid w:val="00C03A3C"/>
    <w:rsid w:val="00CA6C67"/>
    <w:rsid w:val="00CB0570"/>
    <w:rsid w:val="00D1357A"/>
    <w:rsid w:val="00D2296B"/>
    <w:rsid w:val="00D371FF"/>
    <w:rsid w:val="00D733BA"/>
    <w:rsid w:val="00D7761F"/>
    <w:rsid w:val="00D805D8"/>
    <w:rsid w:val="00D92313"/>
    <w:rsid w:val="00DA6FA0"/>
    <w:rsid w:val="00DC67A5"/>
    <w:rsid w:val="00DE3173"/>
    <w:rsid w:val="00E07A41"/>
    <w:rsid w:val="00E311BF"/>
    <w:rsid w:val="00E347B5"/>
    <w:rsid w:val="00E35B43"/>
    <w:rsid w:val="00E42D5D"/>
    <w:rsid w:val="00E45EE0"/>
    <w:rsid w:val="00E63C15"/>
    <w:rsid w:val="00E70CFB"/>
    <w:rsid w:val="00EA1CF7"/>
    <w:rsid w:val="00EC3CB5"/>
    <w:rsid w:val="00EE2675"/>
    <w:rsid w:val="00EE5B65"/>
    <w:rsid w:val="00F319AD"/>
    <w:rsid w:val="00F430B8"/>
    <w:rsid w:val="00F45249"/>
    <w:rsid w:val="00F51855"/>
    <w:rsid w:val="00F6439D"/>
    <w:rsid w:val="00F75CB9"/>
    <w:rsid w:val="00F9608C"/>
    <w:rsid w:val="00FC031C"/>
    <w:rsid w:val="00FD3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C4D"/>
    <w:pPr>
      <w:spacing w:after="200" w:line="276" w:lineRule="auto"/>
    </w:pPr>
    <w:rPr>
      <w:sz w:val="22"/>
      <w:szCs w:val="22"/>
    </w:rPr>
  </w:style>
  <w:style w:type="paragraph" w:styleId="3">
    <w:name w:val="heading 3"/>
    <w:basedOn w:val="a"/>
    <w:next w:val="a"/>
    <w:link w:val="30"/>
    <w:uiPriority w:val="99"/>
    <w:qFormat/>
    <w:locked/>
    <w:rsid w:val="00D1357A"/>
    <w:pPr>
      <w:keepNext/>
      <w:spacing w:before="240" w:after="60" w:line="240" w:lineRule="auto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locked/>
    <w:rsid w:val="005C23A1"/>
    <w:pPr>
      <w:keepNext/>
      <w:spacing w:before="240" w:after="60"/>
      <w:outlineLvl w:val="3"/>
    </w:pPr>
    <w:rPr>
      <w:rFonts w:ascii="Times New Roman" w:hAnsi="Times New Roman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locked/>
    <w:rsid w:val="00D1357A"/>
    <w:rPr>
      <w:rFonts w:ascii="Arial" w:hAnsi="Arial" w:cs="Times New Roman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uiPriority w:val="99"/>
    <w:locked/>
    <w:rsid w:val="005C23A1"/>
    <w:rPr>
      <w:rFonts w:cs="Times New Roman"/>
      <w:b/>
      <w:bCs/>
      <w:sz w:val="28"/>
      <w:szCs w:val="28"/>
      <w:lang w:val="ru-RU" w:eastAsia="en-US" w:bidi="ar-SA"/>
    </w:rPr>
  </w:style>
  <w:style w:type="character" w:styleId="a3">
    <w:name w:val="Hyperlink"/>
    <w:basedOn w:val="a0"/>
    <w:uiPriority w:val="99"/>
    <w:rsid w:val="0087285E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756515"/>
    <w:pPr>
      <w:ind w:left="720"/>
      <w:contextualSpacing/>
    </w:pPr>
  </w:style>
  <w:style w:type="paragraph" w:styleId="a5">
    <w:name w:val="caption"/>
    <w:basedOn w:val="a"/>
    <w:next w:val="a"/>
    <w:uiPriority w:val="99"/>
    <w:qFormat/>
    <w:locked/>
    <w:rsid w:val="00660C64"/>
    <w:pPr>
      <w:spacing w:after="0" w:line="240" w:lineRule="auto"/>
    </w:pPr>
    <w:rPr>
      <w:rFonts w:ascii="Times New Roman" w:hAnsi="Times New Roman"/>
      <w:b/>
      <w:sz w:val="24"/>
      <w:szCs w:val="20"/>
    </w:rPr>
  </w:style>
  <w:style w:type="table" w:styleId="a6">
    <w:name w:val="Table Grid"/>
    <w:basedOn w:val="a1"/>
    <w:uiPriority w:val="99"/>
    <w:locked/>
    <w:rsid w:val="00006619"/>
    <w:pPr>
      <w:spacing w:after="200" w:line="276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rsid w:val="0000661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006619"/>
    <w:rPr>
      <w:rFonts w:ascii="Tahoma" w:hAnsi="Tahoma" w:cs="Tahoma"/>
      <w:sz w:val="16"/>
      <w:szCs w:val="16"/>
      <w:lang w:val="ru-RU" w:eastAsia="ru-RU" w:bidi="ar-SA"/>
    </w:rPr>
  </w:style>
  <w:style w:type="paragraph" w:styleId="a9">
    <w:name w:val="Document Map"/>
    <w:basedOn w:val="a"/>
    <w:link w:val="aa"/>
    <w:uiPriority w:val="99"/>
    <w:semiHidden/>
    <w:rsid w:val="0072266E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a">
    <w:name w:val="Схема документа Знак"/>
    <w:basedOn w:val="a0"/>
    <w:link w:val="a9"/>
    <w:uiPriority w:val="99"/>
    <w:semiHidden/>
    <w:locked/>
    <w:rsid w:val="00F51855"/>
    <w:rPr>
      <w:rFonts w:ascii="Times New Roman" w:hAnsi="Times New Roman" w:cs="Times New Roman"/>
      <w:sz w:val="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370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0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476</TotalTime>
  <Pages>3</Pages>
  <Words>933</Words>
  <Characters>5323</Characters>
  <Application>Microsoft Office Word</Application>
  <DocSecurity>0</DocSecurity>
  <Lines>44</Lines>
  <Paragraphs>12</Paragraphs>
  <ScaleCrop>false</ScaleCrop>
  <Company/>
  <LinksUpToDate>false</LinksUpToDate>
  <CharactersWithSpaces>6244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class</cp:lastModifiedBy>
  <cp:revision>99</cp:revision>
  <cp:lastPrinted>2013-12-09T13:13:00Z</cp:lastPrinted>
  <dcterms:created xsi:type="dcterms:W3CDTF">2013-11-22T10:48:00Z</dcterms:created>
  <dcterms:modified xsi:type="dcterms:W3CDTF">2015-11-13T13:11:00Z</dcterms:modified>
</cp:coreProperties>
</file>