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00" w:rsidRDefault="00284300" w:rsidP="00284300">
      <w:pPr>
        <w:pStyle w:val="c8"/>
        <w:shd w:val="clear" w:color="auto" w:fill="FFFFFF"/>
        <w:spacing w:before="0" w:beforeAutospacing="0" w:after="0" w:afterAutospacing="0"/>
        <w:ind w:firstLine="17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«Скажи мне – и я забуду.</w:t>
      </w:r>
    </w:p>
    <w:p w:rsidR="00284300" w:rsidRDefault="00284300" w:rsidP="00284300">
      <w:pPr>
        <w:pStyle w:val="c8"/>
        <w:shd w:val="clear" w:color="auto" w:fill="FFFFFF"/>
        <w:spacing w:before="0" w:beforeAutospacing="0" w:after="0" w:afterAutospacing="0"/>
        <w:ind w:firstLine="17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Покажи мне – и я запомню,</w:t>
      </w:r>
    </w:p>
    <w:p w:rsidR="00284300" w:rsidRDefault="00284300" w:rsidP="00284300">
      <w:pPr>
        <w:pStyle w:val="c8"/>
        <w:shd w:val="clear" w:color="auto" w:fill="FFFFFF"/>
        <w:spacing w:before="0" w:beforeAutospacing="0" w:after="0" w:afterAutospacing="0"/>
        <w:ind w:firstLine="17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Вовлеки меня – и я научусь</w:t>
      </w:r>
      <w:proofErr w:type="gramStart"/>
      <w:r>
        <w:rPr>
          <w:rStyle w:val="c5"/>
          <w:color w:val="000000"/>
        </w:rPr>
        <w:t>.»</w:t>
      </w:r>
      <w:proofErr w:type="gramEnd"/>
    </w:p>
    <w:p w:rsidR="00284300" w:rsidRDefault="00284300" w:rsidP="00284300">
      <w:pPr>
        <w:pStyle w:val="c8"/>
        <w:shd w:val="clear" w:color="auto" w:fill="FFFFFF"/>
        <w:spacing w:before="0" w:beforeAutospacing="0" w:after="0" w:afterAutospacing="0"/>
        <w:ind w:firstLine="17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</w:rPr>
        <w:t>(Конфуций)</w:t>
      </w:r>
    </w:p>
    <w:p w:rsidR="00284300" w:rsidRDefault="00284300" w:rsidP="00DA3831">
      <w:pPr>
        <w:pStyle w:val="Default"/>
        <w:jc w:val="both"/>
        <w:rPr>
          <w:b/>
          <w:bCs/>
          <w:sz w:val="20"/>
          <w:szCs w:val="20"/>
        </w:rPr>
      </w:pPr>
    </w:p>
    <w:p w:rsidR="00284300" w:rsidRDefault="00284300" w:rsidP="00DA3831">
      <w:pPr>
        <w:pStyle w:val="Default"/>
        <w:jc w:val="both"/>
        <w:rPr>
          <w:b/>
          <w:bCs/>
          <w:sz w:val="20"/>
          <w:szCs w:val="20"/>
        </w:rPr>
      </w:pPr>
    </w:p>
    <w:p w:rsidR="00DA3831" w:rsidRPr="00DA3831" w:rsidRDefault="00DA3831" w:rsidP="00DA3831">
      <w:pPr>
        <w:pStyle w:val="Default"/>
        <w:jc w:val="both"/>
        <w:rPr>
          <w:sz w:val="20"/>
          <w:szCs w:val="20"/>
        </w:rPr>
      </w:pPr>
      <w:r w:rsidRPr="00DA3831">
        <w:rPr>
          <w:b/>
          <w:bCs/>
          <w:sz w:val="20"/>
          <w:szCs w:val="20"/>
        </w:rPr>
        <w:t xml:space="preserve">ИСПОЛЬЗОВАНИЕ ТЕХНОЛОГИИ РАЗВИТИЯ КРИТИЧЕСКОГО МЫШЛЕНИЯ КАК СРЕДСТВО ФОРМИРОВАНИЯ ОБЩИХ КОМПЕТЕНЦИЙ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890A9F" w:rsidRPr="00890A9F" w:rsidTr="00890A9F">
        <w:tc>
          <w:tcPr>
            <w:tcW w:w="2660" w:type="dxa"/>
          </w:tcPr>
          <w:p w:rsidR="00890A9F" w:rsidRPr="00890A9F" w:rsidRDefault="00890A9F" w:rsidP="00154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A9F">
              <w:rPr>
                <w:rFonts w:ascii="Times New Roman" w:hAnsi="Times New Roman" w:cs="Times New Roman"/>
                <w:b/>
                <w:sz w:val="24"/>
                <w:szCs w:val="24"/>
              </w:rPr>
              <w:t>Стадия ТРКМ</w:t>
            </w:r>
          </w:p>
        </w:tc>
        <w:tc>
          <w:tcPr>
            <w:tcW w:w="6911" w:type="dxa"/>
          </w:tcPr>
          <w:p w:rsidR="00890A9F" w:rsidRPr="00890A9F" w:rsidRDefault="00890A9F" w:rsidP="00154B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A9F">
              <w:rPr>
                <w:rFonts w:ascii="Times New Roman" w:hAnsi="Times New Roman" w:cs="Times New Roman"/>
                <w:b/>
                <w:sz w:val="24"/>
                <w:szCs w:val="24"/>
              </w:rPr>
              <w:t>Приемы ТРКМ</w:t>
            </w:r>
          </w:p>
        </w:tc>
      </w:tr>
      <w:tr w:rsidR="00890A9F" w:rsidRPr="00890A9F" w:rsidTr="00890A9F">
        <w:tc>
          <w:tcPr>
            <w:tcW w:w="2660" w:type="dxa"/>
          </w:tcPr>
          <w:p w:rsidR="00890A9F" w:rsidRPr="00890A9F" w:rsidRDefault="0089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A9F">
              <w:rPr>
                <w:rFonts w:ascii="Times New Roman" w:hAnsi="Times New Roman" w:cs="Times New Roman"/>
                <w:bCs/>
                <w:sz w:val="24"/>
                <w:szCs w:val="24"/>
              </w:rPr>
              <w:t>Стадия вызова</w:t>
            </w:r>
          </w:p>
        </w:tc>
        <w:tc>
          <w:tcPr>
            <w:tcW w:w="6911" w:type="dxa"/>
          </w:tcPr>
          <w:p w:rsidR="00890A9F" w:rsidRPr="00890A9F" w:rsidRDefault="00765F20" w:rsidP="00491625">
            <w:pPr>
              <w:pStyle w:val="Default"/>
            </w:pPr>
            <w:proofErr w:type="gramStart"/>
            <w:r>
              <w:rPr>
                <w:sz w:val="22"/>
                <w:szCs w:val="22"/>
              </w:rPr>
              <w:t>Верно</w:t>
            </w:r>
            <w:proofErr w:type="gramEnd"/>
            <w:r>
              <w:rPr>
                <w:sz w:val="22"/>
                <w:szCs w:val="22"/>
              </w:rPr>
              <w:t xml:space="preserve"> или неверно утверждение, таблица ЗХУ</w:t>
            </w:r>
            <w:r w:rsidR="005F3792">
              <w:rPr>
                <w:sz w:val="22"/>
                <w:szCs w:val="22"/>
              </w:rPr>
              <w:t>, тонкие и толстые вопросы.</w:t>
            </w:r>
          </w:p>
        </w:tc>
      </w:tr>
      <w:tr w:rsidR="00890A9F" w:rsidRPr="00890A9F" w:rsidTr="00890A9F">
        <w:tc>
          <w:tcPr>
            <w:tcW w:w="2660" w:type="dxa"/>
          </w:tcPr>
          <w:p w:rsidR="00890A9F" w:rsidRPr="00890A9F" w:rsidRDefault="00890A9F" w:rsidP="00154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A9F">
              <w:rPr>
                <w:rFonts w:ascii="Times New Roman" w:hAnsi="Times New Roman" w:cs="Times New Roman"/>
                <w:bCs/>
                <w:sz w:val="24"/>
                <w:szCs w:val="24"/>
              </w:rPr>
              <w:t>Стадия осмысления</w:t>
            </w:r>
          </w:p>
        </w:tc>
        <w:tc>
          <w:tcPr>
            <w:tcW w:w="6911" w:type="dxa"/>
          </w:tcPr>
          <w:p w:rsidR="00890A9F" w:rsidRPr="00F37D27" w:rsidRDefault="00F37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27">
              <w:rPr>
                <w:rFonts w:ascii="Times New Roman" w:hAnsi="Times New Roman" w:cs="Times New Roman"/>
              </w:rPr>
              <w:t>Б</w:t>
            </w:r>
            <w:r w:rsidR="00490BF4" w:rsidRPr="00F37D27">
              <w:rPr>
                <w:rFonts w:ascii="Times New Roman" w:hAnsi="Times New Roman" w:cs="Times New Roman"/>
              </w:rPr>
              <w:t>ортовой журнал, кластеры</w:t>
            </w:r>
            <w:r w:rsidR="00D960D8">
              <w:rPr>
                <w:rFonts w:ascii="Times New Roman" w:hAnsi="Times New Roman" w:cs="Times New Roman"/>
              </w:rPr>
              <w:t>, «продвинутая лекция»</w:t>
            </w:r>
          </w:p>
        </w:tc>
      </w:tr>
      <w:tr w:rsidR="00890A9F" w:rsidRPr="00890A9F" w:rsidTr="00890A9F">
        <w:tc>
          <w:tcPr>
            <w:tcW w:w="2660" w:type="dxa"/>
          </w:tcPr>
          <w:p w:rsidR="00890A9F" w:rsidRPr="00890A9F" w:rsidRDefault="00890A9F" w:rsidP="00154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A9F">
              <w:rPr>
                <w:rFonts w:ascii="Times New Roman" w:hAnsi="Times New Roman" w:cs="Times New Roman"/>
                <w:bCs/>
                <w:sz w:val="24"/>
                <w:szCs w:val="24"/>
              </w:rPr>
              <w:t>Стадия рефлексии</w:t>
            </w:r>
          </w:p>
        </w:tc>
        <w:tc>
          <w:tcPr>
            <w:tcW w:w="6911" w:type="dxa"/>
          </w:tcPr>
          <w:p w:rsidR="00890A9F" w:rsidRPr="00890A9F" w:rsidRDefault="00097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и уникальное, </w:t>
            </w:r>
            <w:r w:rsidR="009909B0">
              <w:rPr>
                <w:rFonts w:ascii="Times New Roman" w:hAnsi="Times New Roman" w:cs="Times New Roman"/>
                <w:sz w:val="24"/>
                <w:szCs w:val="24"/>
              </w:rPr>
              <w:t xml:space="preserve">правило 30 сек, </w:t>
            </w:r>
            <w:r w:rsidR="00890A9F" w:rsidRPr="00890A9F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  <w:r w:rsidR="003231D0">
              <w:rPr>
                <w:rFonts w:ascii="Times New Roman" w:hAnsi="Times New Roman" w:cs="Times New Roman"/>
                <w:sz w:val="24"/>
                <w:szCs w:val="24"/>
              </w:rPr>
              <w:t>-слайды, кластеры</w:t>
            </w:r>
          </w:p>
        </w:tc>
      </w:tr>
    </w:tbl>
    <w:p w:rsidR="00890A9F" w:rsidRDefault="00890A9F">
      <w:pPr>
        <w:rPr>
          <w:rFonts w:ascii="Times New Roman" w:hAnsi="Times New Roman" w:cs="Times New Roman"/>
          <w:sz w:val="24"/>
          <w:szCs w:val="24"/>
        </w:rPr>
      </w:pPr>
    </w:p>
    <w:p w:rsidR="00E52644" w:rsidRDefault="00811FA1" w:rsidP="009B6BF7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Используемые приемы </w:t>
      </w:r>
      <w:r w:rsidRPr="00890A9F">
        <w:rPr>
          <w:rFonts w:ascii="Times New Roman" w:hAnsi="Times New Roman" w:cs="Times New Roman"/>
          <w:b/>
          <w:sz w:val="24"/>
          <w:szCs w:val="24"/>
        </w:rPr>
        <w:t>ТРКМ</w:t>
      </w:r>
      <w:r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на лекции </w:t>
      </w:r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Накопительное и </w:t>
      </w:r>
      <w:proofErr w:type="spellStart"/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и</w:t>
      </w:r>
      <w:proofErr w:type="spellEnd"/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</w:t>
      </w:r>
      <w:proofErr w:type="spellStart"/>
      <w:r w:rsidR="00D960D8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вестиционное</w:t>
      </w:r>
      <w:proofErr w:type="spellEnd"/>
      <w:r w:rsidR="00D960D8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страхование</w:t>
      </w:r>
      <w:proofErr w:type="spellEnd"/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E52644" w:rsidRPr="00E52644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жизни</w:t>
      </w:r>
      <w:proofErr w:type="spellEnd"/>
    </w:p>
    <w:p w:rsidR="009B6BF7" w:rsidRDefault="009B6BF7" w:rsidP="009B6BF7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bookmarkStart w:id="0" w:name="_GoBack"/>
      <w:bookmarkEnd w:id="0"/>
    </w:p>
    <w:p w:rsidR="004779A1" w:rsidRDefault="004779A1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Цель: развитие интеллектуальных способностей, которые позволяют работать самостоятельно</w:t>
      </w:r>
    </w:p>
    <w:p w:rsidR="004779A1" w:rsidRDefault="004779A1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Технология развивает следующие способности:</w:t>
      </w:r>
    </w:p>
    <w:p w:rsidR="004779A1" w:rsidRDefault="004779A1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- </w:t>
      </w:r>
      <w:r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работать самостоятельно;</w:t>
      </w:r>
    </w:p>
    <w:p w:rsidR="004779A1" w:rsidRDefault="004779A1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умение рассматривать ситуацию в целом;</w:t>
      </w:r>
    </w:p>
    <w:p w:rsidR="004779A1" w:rsidRDefault="004779A1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Умение выявлять проблемы, четко определять причины и последствия;</w:t>
      </w:r>
    </w:p>
    <w:p w:rsidR="004779A1" w:rsidRDefault="004779A1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- Умение находить альтернативные способы решения и корректировать точку зрения с учетом изменившихся условий.</w:t>
      </w:r>
    </w:p>
    <w:p w:rsidR="00BF51A7" w:rsidRPr="001F0C6F" w:rsidRDefault="001F0C6F" w:rsidP="00097025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F0C6F">
        <w:rPr>
          <w:rFonts w:ascii="Times New Roman" w:hAnsi="Times New Roman" w:cs="Times New Roman"/>
        </w:rPr>
        <w:t>Группа делится на подгруппы</w:t>
      </w:r>
      <w:proofErr w:type="gramStart"/>
      <w:r w:rsidRPr="001F0C6F">
        <w:rPr>
          <w:rFonts w:ascii="Times New Roman" w:hAnsi="Times New Roman" w:cs="Times New Roman"/>
        </w:rPr>
        <w:t xml:space="preserve"> </w:t>
      </w:r>
      <w:r w:rsidR="00BF51A7" w:rsidRPr="001F0C6F">
        <w:rPr>
          <w:rFonts w:ascii="Times New Roman" w:hAnsi="Times New Roman" w:cs="Times New Roman"/>
        </w:rPr>
        <w:t>К</w:t>
      </w:r>
      <w:proofErr w:type="gramEnd"/>
      <w:r w:rsidR="00BF51A7" w:rsidRPr="001F0C6F">
        <w:rPr>
          <w:rFonts w:ascii="Times New Roman" w:hAnsi="Times New Roman" w:cs="Times New Roman"/>
        </w:rPr>
        <w:t>аждая</w:t>
      </w:r>
      <w:r w:rsidRPr="001F0C6F">
        <w:rPr>
          <w:rFonts w:ascii="Times New Roman" w:hAnsi="Times New Roman" w:cs="Times New Roman"/>
        </w:rPr>
        <w:t xml:space="preserve"> под</w:t>
      </w:r>
      <w:r w:rsidR="00BF51A7" w:rsidRPr="001F0C6F">
        <w:rPr>
          <w:rFonts w:ascii="Times New Roman" w:hAnsi="Times New Roman" w:cs="Times New Roman"/>
        </w:rPr>
        <w:t xml:space="preserve">группа получает задание: текст один, но работа у всех разная. </w:t>
      </w:r>
    </w:p>
    <w:p w:rsidR="004779A1" w:rsidRDefault="004779A1" w:rsidP="00811F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64C33" w:rsidRDefault="00E52644" w:rsidP="00811F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792">
        <w:rPr>
          <w:rFonts w:ascii="Times New Roman" w:hAnsi="Times New Roman" w:cs="Times New Roman"/>
          <w:b/>
          <w:sz w:val="20"/>
          <w:szCs w:val="20"/>
        </w:rPr>
        <w:t>Первая стадия  ТРКМ -  стадия вызова</w:t>
      </w:r>
      <w:r w:rsidRPr="005F3792">
        <w:rPr>
          <w:rFonts w:ascii="Times New Roman" w:hAnsi="Times New Roman" w:cs="Times New Roman"/>
          <w:sz w:val="20"/>
          <w:szCs w:val="20"/>
        </w:rPr>
        <w:t xml:space="preserve"> – актуализация знаний и опыта студента (некоторые студенты 4 курса работают в сфере страхования)</w:t>
      </w:r>
    </w:p>
    <w:p w:rsidR="00620268" w:rsidRPr="00620268" w:rsidRDefault="00620268" w:rsidP="00620268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202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1) Озвучивание темы;</w:t>
      </w:r>
    </w:p>
    <w:p w:rsidR="00620268" w:rsidRDefault="00620268" w:rsidP="00620268">
      <w:pPr>
        <w:pStyle w:val="a5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2) Записываются вопросы: </w:t>
      </w:r>
      <w:r w:rsidRPr="005F3792">
        <w:rPr>
          <w:sz w:val="20"/>
          <w:szCs w:val="20"/>
        </w:rPr>
        <w:t>Знаю о страховании жизни</w:t>
      </w:r>
      <w:r>
        <w:rPr>
          <w:sz w:val="20"/>
          <w:szCs w:val="20"/>
        </w:rPr>
        <w:t xml:space="preserve">, </w:t>
      </w:r>
      <w:r w:rsidRPr="005F3792">
        <w:rPr>
          <w:sz w:val="20"/>
          <w:szCs w:val="20"/>
        </w:rPr>
        <w:t>Хочу узнать</w:t>
      </w:r>
      <w:r>
        <w:rPr>
          <w:sz w:val="20"/>
          <w:szCs w:val="20"/>
        </w:rPr>
        <w:t xml:space="preserve"> </w:t>
      </w:r>
    </w:p>
    <w:p w:rsidR="00620268" w:rsidRPr="00620268" w:rsidRDefault="00620268" w:rsidP="00620268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202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Обсуждение </w:t>
      </w:r>
      <w:r w:rsidRPr="006202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группой своих знаний;</w:t>
      </w:r>
    </w:p>
    <w:p w:rsidR="00620268" w:rsidRPr="00620268" w:rsidRDefault="00620268" w:rsidP="00620268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6202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Обсуждаются все разногласия, возникшие в ходе обсуждения</w:t>
      </w:r>
    </w:p>
    <w:p w:rsidR="00620268" w:rsidRPr="005F3792" w:rsidRDefault="00620268" w:rsidP="00811F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65F20" w:rsidRPr="005F3792" w:rsidRDefault="00765F20" w:rsidP="00811FA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F3792">
        <w:rPr>
          <w:rFonts w:ascii="Times New Roman" w:hAnsi="Times New Roman" w:cs="Times New Roman"/>
          <w:i/>
          <w:sz w:val="20"/>
          <w:szCs w:val="20"/>
        </w:rPr>
        <w:t>Приемы:</w:t>
      </w:r>
    </w:p>
    <w:p w:rsidR="00765F20" w:rsidRPr="005F3792" w:rsidRDefault="00765F20" w:rsidP="00811FA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F3792">
        <w:rPr>
          <w:rFonts w:ascii="Times New Roman" w:hAnsi="Times New Roman" w:cs="Times New Roman"/>
          <w:b/>
          <w:sz w:val="20"/>
          <w:szCs w:val="20"/>
        </w:rPr>
        <w:t>1. Верны или неверны следующие  утверждения</w:t>
      </w:r>
    </w:p>
    <w:p w:rsidR="00264C33" w:rsidRPr="005F3792" w:rsidRDefault="00E52644" w:rsidP="00811F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F3792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="00765F20" w:rsidRPr="005F3792">
        <w:rPr>
          <w:rFonts w:ascii="Times New Roman" w:hAnsi="Times New Roman" w:cs="Times New Roman"/>
          <w:color w:val="000000"/>
          <w:sz w:val="20"/>
          <w:szCs w:val="20"/>
        </w:rPr>
        <w:t xml:space="preserve">долгосрочное страхование жизни </w:t>
      </w:r>
      <w:r w:rsidR="00264C33" w:rsidRPr="005F3792">
        <w:rPr>
          <w:rFonts w:ascii="Times New Roman" w:hAnsi="Times New Roman" w:cs="Times New Roman"/>
          <w:color w:val="000000"/>
          <w:sz w:val="20"/>
          <w:szCs w:val="20"/>
        </w:rPr>
        <w:t>представляет собой важный финансовый механизм обеспечения благосостояния населения</w:t>
      </w:r>
    </w:p>
    <w:p w:rsidR="00264C33" w:rsidRPr="005F3792" w:rsidRDefault="00E52644" w:rsidP="00811FA1">
      <w:pPr>
        <w:pStyle w:val="a5"/>
        <w:rPr>
          <w:color w:val="000000"/>
          <w:sz w:val="20"/>
          <w:szCs w:val="20"/>
        </w:rPr>
      </w:pPr>
      <w:r w:rsidRPr="005F3792">
        <w:rPr>
          <w:color w:val="000000"/>
          <w:sz w:val="20"/>
          <w:szCs w:val="20"/>
        </w:rPr>
        <w:t xml:space="preserve">- </w:t>
      </w:r>
      <w:r w:rsidR="00765F20" w:rsidRPr="005F3792">
        <w:rPr>
          <w:color w:val="000000"/>
          <w:sz w:val="20"/>
          <w:szCs w:val="20"/>
        </w:rPr>
        <w:t>о</w:t>
      </w:r>
      <w:r w:rsidR="00264C33" w:rsidRPr="005F3792">
        <w:rPr>
          <w:color w:val="000000"/>
          <w:sz w:val="20"/>
          <w:szCs w:val="20"/>
        </w:rPr>
        <w:t>бъектом ДСЖ является жизнь, здоровье, работоспособность человека.</w:t>
      </w:r>
    </w:p>
    <w:p w:rsidR="00264C33" w:rsidRPr="005F3792" w:rsidRDefault="00E52644" w:rsidP="00811FA1">
      <w:pPr>
        <w:pStyle w:val="a5"/>
        <w:rPr>
          <w:sz w:val="20"/>
          <w:szCs w:val="20"/>
        </w:rPr>
      </w:pPr>
      <w:r w:rsidRPr="005F3792">
        <w:rPr>
          <w:color w:val="000000"/>
          <w:sz w:val="20"/>
          <w:szCs w:val="20"/>
        </w:rPr>
        <w:t xml:space="preserve">- </w:t>
      </w:r>
      <w:r w:rsidR="00765F20" w:rsidRPr="005F3792">
        <w:rPr>
          <w:color w:val="000000"/>
          <w:sz w:val="20"/>
          <w:szCs w:val="20"/>
        </w:rPr>
        <w:t>п</w:t>
      </w:r>
      <w:r w:rsidR="00264C33" w:rsidRPr="005F3792">
        <w:rPr>
          <w:color w:val="000000"/>
          <w:sz w:val="20"/>
          <w:szCs w:val="20"/>
        </w:rPr>
        <w:t xml:space="preserve">редметом ДСЖ выступают риски, связанные с оказанием застрахованному лицу </w:t>
      </w:r>
      <w:r w:rsidR="00264C33" w:rsidRPr="005F3792">
        <w:rPr>
          <w:sz w:val="20"/>
          <w:szCs w:val="20"/>
        </w:rPr>
        <w:t>медицинской помощи</w:t>
      </w:r>
    </w:p>
    <w:p w:rsidR="00E52644" w:rsidRDefault="00E52644" w:rsidP="00811FA1">
      <w:pPr>
        <w:pStyle w:val="a5"/>
        <w:rPr>
          <w:sz w:val="20"/>
          <w:szCs w:val="20"/>
        </w:rPr>
      </w:pPr>
      <w:r w:rsidRPr="005F3792">
        <w:rPr>
          <w:sz w:val="20"/>
          <w:szCs w:val="20"/>
        </w:rPr>
        <w:t>- НСЖ выполняет рисковую функцию</w:t>
      </w:r>
      <w:r w:rsidR="004779A1">
        <w:rPr>
          <w:sz w:val="20"/>
          <w:szCs w:val="20"/>
        </w:rPr>
        <w:t xml:space="preserve"> и т.д.</w:t>
      </w:r>
    </w:p>
    <w:p w:rsidR="00620268" w:rsidRPr="005F3792" w:rsidRDefault="00620268" w:rsidP="00811FA1">
      <w:pPr>
        <w:pStyle w:val="a5"/>
        <w:rPr>
          <w:sz w:val="20"/>
          <w:szCs w:val="20"/>
        </w:rPr>
      </w:pPr>
    </w:p>
    <w:p w:rsidR="00765F20" w:rsidRPr="005F3792" w:rsidRDefault="005F3792" w:rsidP="00811FA1">
      <w:pPr>
        <w:pStyle w:val="a5"/>
        <w:rPr>
          <w:b/>
          <w:sz w:val="20"/>
          <w:szCs w:val="20"/>
        </w:rPr>
      </w:pPr>
      <w:r w:rsidRPr="005F3792">
        <w:rPr>
          <w:b/>
          <w:sz w:val="22"/>
          <w:szCs w:val="22"/>
        </w:rPr>
        <w:t>2.Таблица ЗХУ</w:t>
      </w:r>
    </w:p>
    <w:p w:rsidR="00765F20" w:rsidRPr="005F3792" w:rsidRDefault="00765F20" w:rsidP="00811FA1">
      <w:pPr>
        <w:pStyle w:val="a5"/>
        <w:rPr>
          <w:sz w:val="20"/>
          <w:szCs w:val="20"/>
        </w:rPr>
      </w:pPr>
      <w:r w:rsidRPr="005F3792">
        <w:rPr>
          <w:sz w:val="20"/>
          <w:szCs w:val="20"/>
        </w:rPr>
        <w:t>Затем студенты работают с таблицей ЗХУ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939"/>
        <w:gridCol w:w="3190"/>
        <w:gridCol w:w="3191"/>
      </w:tblGrid>
      <w:tr w:rsidR="00765F20" w:rsidRPr="005F3792" w:rsidTr="005F3792">
        <w:tc>
          <w:tcPr>
            <w:tcW w:w="2940" w:type="dxa"/>
          </w:tcPr>
          <w:p w:rsidR="00765F20" w:rsidRPr="005F3792" w:rsidRDefault="00765F20" w:rsidP="00811FA1">
            <w:pPr>
              <w:pStyle w:val="a5"/>
              <w:rPr>
                <w:sz w:val="20"/>
                <w:szCs w:val="20"/>
              </w:rPr>
            </w:pPr>
            <w:r w:rsidRPr="005F3792">
              <w:rPr>
                <w:sz w:val="20"/>
                <w:szCs w:val="20"/>
              </w:rPr>
              <w:t>Знаю о страховании жизни</w:t>
            </w:r>
            <w:r w:rsidR="005F3792">
              <w:rPr>
                <w:sz w:val="20"/>
                <w:szCs w:val="20"/>
              </w:rPr>
              <w:t xml:space="preserve"> (примерные ответы)</w:t>
            </w:r>
          </w:p>
        </w:tc>
        <w:tc>
          <w:tcPr>
            <w:tcW w:w="3190" w:type="dxa"/>
          </w:tcPr>
          <w:p w:rsidR="005F3792" w:rsidRDefault="00765F20" w:rsidP="00811FA1">
            <w:pPr>
              <w:pStyle w:val="a5"/>
              <w:rPr>
                <w:sz w:val="20"/>
                <w:szCs w:val="20"/>
              </w:rPr>
            </w:pPr>
            <w:r w:rsidRPr="005F3792">
              <w:rPr>
                <w:sz w:val="20"/>
                <w:szCs w:val="20"/>
              </w:rPr>
              <w:t>Хочу узнать</w:t>
            </w:r>
            <w:r w:rsidR="005F3792">
              <w:rPr>
                <w:sz w:val="20"/>
                <w:szCs w:val="20"/>
              </w:rPr>
              <w:t xml:space="preserve"> </w:t>
            </w:r>
          </w:p>
          <w:p w:rsidR="00765F20" w:rsidRPr="005F3792" w:rsidRDefault="005F3792" w:rsidP="00811FA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(примерные вопросы)</w:t>
            </w:r>
          </w:p>
        </w:tc>
        <w:tc>
          <w:tcPr>
            <w:tcW w:w="3191" w:type="dxa"/>
          </w:tcPr>
          <w:p w:rsidR="00765F20" w:rsidRPr="005F3792" w:rsidRDefault="00765F20" w:rsidP="00811FA1">
            <w:pPr>
              <w:pStyle w:val="a5"/>
              <w:rPr>
                <w:sz w:val="20"/>
                <w:szCs w:val="20"/>
              </w:rPr>
            </w:pPr>
            <w:r w:rsidRPr="005F3792">
              <w:rPr>
                <w:sz w:val="20"/>
                <w:szCs w:val="20"/>
              </w:rPr>
              <w:t>Узнал отличительные особенности НСЖ от ИСЖ</w:t>
            </w:r>
          </w:p>
        </w:tc>
      </w:tr>
      <w:tr w:rsidR="00765F20" w:rsidRPr="005F3792" w:rsidTr="005F3792">
        <w:tc>
          <w:tcPr>
            <w:tcW w:w="2940" w:type="dxa"/>
          </w:tcPr>
          <w:p w:rsidR="00765F20" w:rsidRDefault="005F3792" w:rsidP="00811FA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Страхуемые риски</w:t>
            </w:r>
          </w:p>
          <w:p w:rsidR="005F3792" w:rsidRDefault="005F3792" w:rsidP="00811FA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Состояние здоровья учитывается (не учитывается) при данном виде страхования</w:t>
            </w:r>
          </w:p>
          <w:p w:rsidR="005F3792" w:rsidRPr="005F3792" w:rsidRDefault="005F3792" w:rsidP="00811FA1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Страхование к </w:t>
            </w:r>
            <w:proofErr w:type="spellStart"/>
            <w:r>
              <w:rPr>
                <w:sz w:val="20"/>
                <w:szCs w:val="20"/>
              </w:rPr>
              <w:t>совершенолетию</w:t>
            </w:r>
            <w:proofErr w:type="spellEnd"/>
          </w:p>
        </w:tc>
        <w:tc>
          <w:tcPr>
            <w:tcW w:w="3190" w:type="dxa"/>
          </w:tcPr>
          <w:p w:rsidR="00765F20" w:rsidRPr="005F3792" w:rsidRDefault="00765F20" w:rsidP="00811FA1">
            <w:pPr>
              <w:pStyle w:val="a5"/>
              <w:rPr>
                <w:sz w:val="20"/>
                <w:szCs w:val="20"/>
              </w:rPr>
            </w:pPr>
            <w:r w:rsidRPr="005F3792">
              <w:rPr>
                <w:sz w:val="20"/>
                <w:szCs w:val="20"/>
              </w:rPr>
              <w:t>Почему страхование жизни выполняет инвестиционную функцию</w:t>
            </w:r>
          </w:p>
          <w:p w:rsidR="00765F20" w:rsidRPr="005F3792" w:rsidRDefault="00765F20" w:rsidP="00811FA1">
            <w:pPr>
              <w:pStyle w:val="a5"/>
              <w:rPr>
                <w:sz w:val="20"/>
                <w:szCs w:val="20"/>
              </w:rPr>
            </w:pPr>
            <w:r w:rsidRPr="005F3792">
              <w:rPr>
                <w:sz w:val="20"/>
                <w:szCs w:val="20"/>
              </w:rPr>
              <w:t>В какие финансовые инст</w:t>
            </w:r>
            <w:r w:rsidR="005F3792">
              <w:rPr>
                <w:sz w:val="20"/>
                <w:szCs w:val="20"/>
              </w:rPr>
              <w:t>рументы страховая компания вкладывает с</w:t>
            </w:r>
            <w:r w:rsidRPr="005F3792">
              <w:rPr>
                <w:sz w:val="20"/>
                <w:szCs w:val="20"/>
              </w:rPr>
              <w:t>редств</w:t>
            </w:r>
            <w:r w:rsidR="005F3792">
              <w:rPr>
                <w:sz w:val="20"/>
                <w:szCs w:val="20"/>
              </w:rPr>
              <w:t>а</w:t>
            </w:r>
            <w:r w:rsidRPr="005F3792">
              <w:rPr>
                <w:sz w:val="20"/>
                <w:szCs w:val="20"/>
              </w:rPr>
              <w:t>……</w:t>
            </w:r>
          </w:p>
        </w:tc>
        <w:tc>
          <w:tcPr>
            <w:tcW w:w="3191" w:type="dxa"/>
          </w:tcPr>
          <w:p w:rsidR="00765F20" w:rsidRPr="005F3792" w:rsidRDefault="00765F20" w:rsidP="00811FA1">
            <w:pPr>
              <w:pStyle w:val="a5"/>
              <w:rPr>
                <w:sz w:val="20"/>
                <w:szCs w:val="20"/>
              </w:rPr>
            </w:pPr>
          </w:p>
        </w:tc>
      </w:tr>
    </w:tbl>
    <w:p w:rsidR="005F3792" w:rsidRDefault="00765F20" w:rsidP="00811FA1">
      <w:pPr>
        <w:pStyle w:val="a5"/>
        <w:rPr>
          <w:sz w:val="20"/>
          <w:szCs w:val="20"/>
        </w:rPr>
      </w:pPr>
      <w:r w:rsidRPr="005F3792">
        <w:rPr>
          <w:sz w:val="20"/>
          <w:szCs w:val="20"/>
        </w:rPr>
        <w:t xml:space="preserve"> </w:t>
      </w:r>
    </w:p>
    <w:p w:rsidR="00765F20" w:rsidRDefault="005F3792" w:rsidP="00811FA1">
      <w:pPr>
        <w:pStyle w:val="a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Вторая </w:t>
      </w:r>
      <w:r w:rsidRPr="005F3792">
        <w:rPr>
          <w:b/>
          <w:sz w:val="20"/>
          <w:szCs w:val="20"/>
        </w:rPr>
        <w:t>стадия  ТРКМ</w:t>
      </w:r>
      <w:r>
        <w:rPr>
          <w:b/>
          <w:sz w:val="20"/>
          <w:szCs w:val="20"/>
        </w:rPr>
        <w:t xml:space="preserve"> </w:t>
      </w:r>
      <w:r w:rsidR="00D960D8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осмысление</w:t>
      </w:r>
    </w:p>
    <w:p w:rsidR="00D960D8" w:rsidRDefault="00D960D8" w:rsidP="00D960D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F3792">
        <w:rPr>
          <w:rFonts w:ascii="Times New Roman" w:hAnsi="Times New Roman" w:cs="Times New Roman"/>
          <w:i/>
          <w:sz w:val="20"/>
          <w:szCs w:val="20"/>
        </w:rPr>
        <w:t>Приемы:</w:t>
      </w:r>
    </w:p>
    <w:p w:rsidR="00D960D8" w:rsidRDefault="00D960D8" w:rsidP="00D960D8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960D8">
        <w:rPr>
          <w:rFonts w:ascii="Times New Roman" w:hAnsi="Times New Roman" w:cs="Times New Roman"/>
          <w:b/>
          <w:sz w:val="20"/>
          <w:szCs w:val="20"/>
        </w:rPr>
        <w:t>Бортовой журнал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6060"/>
      </w:tblGrid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Застрахованное лицо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Определение возраста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Выгодоприоб</w:t>
            </w: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ретатель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Тип продукта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Андеррайтинг</w:t>
            </w:r>
            <w:proofErr w:type="spellEnd"/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Структура продукта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Срок страхования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0D1D26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Страховые </w:t>
            </w:r>
            <w:r w:rsidR="009F185B"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/риски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85B" w:rsidTr="009F185B">
        <w:tc>
          <w:tcPr>
            <w:tcW w:w="2790" w:type="dxa"/>
          </w:tcPr>
          <w:p w:rsidR="009F185B" w:rsidRPr="009F185B" w:rsidRDefault="009F185B" w:rsidP="005A58F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F18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Страховые выплаты</w:t>
            </w:r>
          </w:p>
        </w:tc>
        <w:tc>
          <w:tcPr>
            <w:tcW w:w="6061" w:type="dxa"/>
          </w:tcPr>
          <w:p w:rsidR="009F185B" w:rsidRDefault="009F185B" w:rsidP="00D960D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60D8" w:rsidRDefault="00D960D8" w:rsidP="00D960D8">
      <w:pPr>
        <w:pStyle w:val="a7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60D8" w:rsidRDefault="00FB549D" w:rsidP="000D1D26">
      <w:pPr>
        <w:pStyle w:val="a5"/>
        <w:numPr>
          <w:ilvl w:val="0"/>
          <w:numId w:val="2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«</w:t>
      </w:r>
      <w:r w:rsidR="000D1D26" w:rsidRPr="000D1D26">
        <w:rPr>
          <w:b/>
          <w:sz w:val="20"/>
          <w:szCs w:val="20"/>
        </w:rPr>
        <w:t>Продвинутая лекция</w:t>
      </w:r>
      <w:r>
        <w:rPr>
          <w:b/>
          <w:sz w:val="20"/>
          <w:szCs w:val="20"/>
        </w:rPr>
        <w:t>»</w:t>
      </w:r>
    </w:p>
    <w:p w:rsidR="00FB549D" w:rsidRDefault="00FB549D" w:rsidP="00FB549D">
      <w:pPr>
        <w:pStyle w:val="a5"/>
        <w:ind w:left="360"/>
        <w:rPr>
          <w:sz w:val="20"/>
          <w:szCs w:val="20"/>
        </w:rPr>
      </w:pPr>
      <w:r w:rsidRPr="00FB549D">
        <w:rPr>
          <w:sz w:val="20"/>
          <w:szCs w:val="20"/>
        </w:rPr>
        <w:t>Студентам до начала лекции выдаются вопросы</w:t>
      </w:r>
    </w:p>
    <w:p w:rsidR="004E3604" w:rsidRPr="00097025" w:rsidRDefault="004E3604" w:rsidP="004E3604">
      <w:pPr>
        <w:pStyle w:val="a5"/>
        <w:ind w:left="360"/>
        <w:rPr>
          <w:b/>
          <w:i/>
          <w:sz w:val="20"/>
          <w:szCs w:val="20"/>
        </w:rPr>
      </w:pPr>
      <w:r w:rsidRPr="00097025">
        <w:rPr>
          <w:b/>
          <w:i/>
          <w:sz w:val="20"/>
          <w:szCs w:val="20"/>
        </w:rPr>
        <w:t>Тонкие</w:t>
      </w:r>
    </w:p>
    <w:p w:rsidR="004E3604" w:rsidRDefault="004E3604" w:rsidP="004E3604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>- сущность договора НСЖ и ИСЖ</w:t>
      </w:r>
    </w:p>
    <w:p w:rsidR="004E3604" w:rsidRDefault="004E3604" w:rsidP="004E3604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отличительные признаки страхования </w:t>
      </w:r>
      <w:proofErr w:type="spellStart"/>
      <w:r>
        <w:rPr>
          <w:i/>
          <w:sz w:val="20"/>
          <w:szCs w:val="20"/>
        </w:rPr>
        <w:t>жихни</w:t>
      </w:r>
      <w:proofErr w:type="spellEnd"/>
    </w:p>
    <w:p w:rsidR="004E3604" w:rsidRDefault="004E3604" w:rsidP="004E3604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>- основные и дополнительные условия договора НСЖ</w:t>
      </w:r>
    </w:p>
    <w:p w:rsidR="004E3604" w:rsidRDefault="004E3604" w:rsidP="004E3604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>- выкупная сумма</w:t>
      </w:r>
    </w:p>
    <w:p w:rsidR="004E3604" w:rsidRDefault="004E3604" w:rsidP="004E3604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>- страховые выплаты при окончании срока действия договора</w:t>
      </w:r>
    </w:p>
    <w:p w:rsidR="004E3604" w:rsidRDefault="004E3604" w:rsidP="00FB549D">
      <w:pPr>
        <w:pStyle w:val="a5"/>
        <w:ind w:left="360"/>
        <w:rPr>
          <w:i/>
          <w:sz w:val="20"/>
          <w:szCs w:val="20"/>
        </w:rPr>
      </w:pPr>
    </w:p>
    <w:p w:rsidR="00FB549D" w:rsidRPr="00097025" w:rsidRDefault="00FB549D" w:rsidP="00FB549D">
      <w:pPr>
        <w:pStyle w:val="a5"/>
        <w:ind w:left="360"/>
        <w:rPr>
          <w:b/>
          <w:i/>
          <w:sz w:val="20"/>
          <w:szCs w:val="20"/>
        </w:rPr>
      </w:pPr>
      <w:r w:rsidRPr="00097025">
        <w:rPr>
          <w:b/>
          <w:i/>
          <w:sz w:val="20"/>
          <w:szCs w:val="20"/>
        </w:rPr>
        <w:t>Толстые</w:t>
      </w:r>
    </w:p>
    <w:p w:rsidR="004E3604" w:rsidRDefault="004E3604" w:rsidP="00FB549D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>- в чем Вы видите особенности и выгоды для страхователя при заключении договора НСЖ</w:t>
      </w:r>
    </w:p>
    <w:p w:rsidR="00FB549D" w:rsidRDefault="00FB549D" w:rsidP="00FB549D">
      <w:pPr>
        <w:pStyle w:val="a5"/>
        <w:ind w:left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- </w:t>
      </w:r>
      <w:r w:rsidR="004E3604">
        <w:rPr>
          <w:i/>
          <w:sz w:val="20"/>
          <w:szCs w:val="20"/>
        </w:rPr>
        <w:t>как формируется инвестиционный доход СК при заключении договоров НСЖ и ИСЖ</w:t>
      </w:r>
    </w:p>
    <w:p w:rsidR="004E3604" w:rsidRDefault="004E3604" w:rsidP="00FB549D">
      <w:pPr>
        <w:pStyle w:val="a5"/>
        <w:ind w:left="360"/>
        <w:rPr>
          <w:i/>
          <w:sz w:val="20"/>
          <w:szCs w:val="20"/>
        </w:rPr>
      </w:pPr>
    </w:p>
    <w:p w:rsidR="004E3604" w:rsidRDefault="005A7E75" w:rsidP="00FB549D">
      <w:pPr>
        <w:pStyle w:val="a5"/>
        <w:ind w:left="360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Третья </w:t>
      </w:r>
      <w:r w:rsidRPr="005F3792">
        <w:rPr>
          <w:b/>
          <w:sz w:val="20"/>
          <w:szCs w:val="20"/>
        </w:rPr>
        <w:t>стадия  ТРКМ</w:t>
      </w:r>
      <w:r>
        <w:rPr>
          <w:b/>
          <w:sz w:val="20"/>
          <w:szCs w:val="20"/>
        </w:rPr>
        <w:t xml:space="preserve">  - </w:t>
      </w:r>
      <w:r w:rsidRPr="005A7E75">
        <w:rPr>
          <w:b/>
          <w:bCs/>
        </w:rPr>
        <w:t>рефлексия</w:t>
      </w:r>
    </w:p>
    <w:p w:rsidR="00097025" w:rsidRDefault="00097025" w:rsidP="0009702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F3792">
        <w:rPr>
          <w:rFonts w:ascii="Times New Roman" w:hAnsi="Times New Roman" w:cs="Times New Roman"/>
          <w:i/>
          <w:sz w:val="20"/>
          <w:szCs w:val="20"/>
        </w:rPr>
        <w:t>Приемы:</w:t>
      </w:r>
    </w:p>
    <w:p w:rsidR="004E3604" w:rsidRPr="00ED5655" w:rsidRDefault="00097025" w:rsidP="00097025">
      <w:pPr>
        <w:pStyle w:val="a5"/>
        <w:numPr>
          <w:ilvl w:val="0"/>
          <w:numId w:val="27"/>
        </w:numPr>
        <w:rPr>
          <w:b/>
          <w:i/>
          <w:sz w:val="20"/>
          <w:szCs w:val="20"/>
        </w:rPr>
      </w:pPr>
      <w:r w:rsidRPr="00ED5655">
        <w:rPr>
          <w:b/>
          <w:sz w:val="20"/>
          <w:szCs w:val="20"/>
        </w:rPr>
        <w:t>Общее и уникальное</w:t>
      </w:r>
    </w:p>
    <w:p w:rsidR="00097025" w:rsidRPr="00ED5655" w:rsidRDefault="00097025" w:rsidP="00097025">
      <w:pPr>
        <w:pStyle w:val="a5"/>
        <w:ind w:left="720"/>
        <w:rPr>
          <w:sz w:val="20"/>
          <w:szCs w:val="20"/>
        </w:rPr>
      </w:pPr>
      <w:r w:rsidRPr="00ED5655">
        <w:rPr>
          <w:sz w:val="20"/>
          <w:szCs w:val="20"/>
        </w:rPr>
        <w:t>Что общего между НСЖ и ИСЖ</w:t>
      </w:r>
    </w:p>
    <w:p w:rsidR="00097025" w:rsidRPr="00ED5655" w:rsidRDefault="00097025" w:rsidP="00097025">
      <w:pPr>
        <w:pStyle w:val="a5"/>
        <w:ind w:left="720"/>
        <w:rPr>
          <w:sz w:val="20"/>
          <w:szCs w:val="20"/>
        </w:rPr>
      </w:pPr>
      <w:r w:rsidRPr="00ED5655">
        <w:rPr>
          <w:sz w:val="20"/>
          <w:szCs w:val="20"/>
        </w:rPr>
        <w:t>В чем Вы видите уникальность (неповторимость) договора НСЖ</w:t>
      </w:r>
    </w:p>
    <w:p w:rsidR="009909B0" w:rsidRPr="00ED5655" w:rsidRDefault="009909B0" w:rsidP="009909B0">
      <w:pPr>
        <w:pStyle w:val="a5"/>
        <w:numPr>
          <w:ilvl w:val="0"/>
          <w:numId w:val="27"/>
        </w:numPr>
        <w:rPr>
          <w:b/>
          <w:i/>
          <w:sz w:val="20"/>
          <w:szCs w:val="20"/>
        </w:rPr>
      </w:pPr>
      <w:r w:rsidRPr="00ED5655">
        <w:rPr>
          <w:b/>
          <w:sz w:val="20"/>
          <w:szCs w:val="20"/>
        </w:rPr>
        <w:t>Правило 30 сек</w:t>
      </w:r>
    </w:p>
    <w:p w:rsidR="0057412C" w:rsidRPr="00ED5655" w:rsidRDefault="0057412C" w:rsidP="0057412C">
      <w:pPr>
        <w:pStyle w:val="a5"/>
        <w:ind w:left="720"/>
        <w:rPr>
          <w:sz w:val="20"/>
          <w:szCs w:val="20"/>
        </w:rPr>
      </w:pPr>
      <w:r w:rsidRPr="00ED5655">
        <w:rPr>
          <w:sz w:val="20"/>
          <w:szCs w:val="20"/>
        </w:rPr>
        <w:t>В течение 30 сек. Записать ключевые слова, подтверждающие особенности страхования жизни.</w:t>
      </w:r>
    </w:p>
    <w:p w:rsidR="0090138A" w:rsidRPr="00ED5655" w:rsidRDefault="00E44CCF" w:rsidP="0090138A">
      <w:pPr>
        <w:pStyle w:val="a5"/>
        <w:numPr>
          <w:ilvl w:val="0"/>
          <w:numId w:val="27"/>
        </w:numPr>
        <w:rPr>
          <w:b/>
          <w:i/>
          <w:sz w:val="20"/>
          <w:szCs w:val="20"/>
        </w:rPr>
      </w:pPr>
      <w:r w:rsidRPr="00ED5655">
        <w:rPr>
          <w:b/>
          <w:sz w:val="20"/>
          <w:szCs w:val="20"/>
        </w:rPr>
        <w:t>Кл</w:t>
      </w:r>
      <w:r w:rsidR="0090138A" w:rsidRPr="00ED5655">
        <w:rPr>
          <w:b/>
          <w:sz w:val="20"/>
          <w:szCs w:val="20"/>
        </w:rPr>
        <w:t>астеры</w:t>
      </w:r>
    </w:p>
    <w:p w:rsidR="00E44CCF" w:rsidRDefault="009B6BF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  <w:r>
        <w:rPr>
          <w:i/>
          <w:iCs/>
          <w:noProof/>
          <w:color w:val="000000"/>
          <w:sz w:val="22"/>
          <w:szCs w:val="22"/>
        </w:rPr>
        <w:pict>
          <v:oval id="_x0000_s1038" style="position:absolute;left:0;text-align:left;margin-left:193.9pt;margin-top:86.25pt;width:32.3pt;height:18.7pt;z-index:251670528"/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37" style="position:absolute;left:0;text-align:left;margin-left:144.15pt;margin-top:86.25pt;width:32.3pt;height:18.7pt;z-index:251669504"/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36" style="position:absolute;left:0;text-align:left;margin-left:88.85pt;margin-top:86.25pt;width:41.4pt;height:16.3pt;z-index:251668480"/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35" style="position:absolute;left:0;text-align:left;margin-left:324.55pt;margin-top:61.1pt;width:38.7pt;height:25.15pt;z-index:251667456"/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34" style="position:absolute;left:0;text-align:left;margin-left:246.4pt;margin-top:61.1pt;width:36.7pt;height:16.3pt;z-index:251666432"/>
        </w:pict>
      </w:r>
      <w:r>
        <w:rPr>
          <w:i/>
          <w:iCs/>
          <w:noProof/>
          <w:color w:val="00000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13.65pt;margin-top:51.6pt;width:14.95pt;height:9.5pt;z-index:251665408" o:connectortype="straight">
            <v:stroke endarrow="block"/>
          </v:shape>
        </w:pict>
      </w:r>
      <w:r>
        <w:rPr>
          <w:i/>
          <w:iCs/>
          <w:noProof/>
          <w:color w:val="000000"/>
          <w:sz w:val="22"/>
          <w:szCs w:val="22"/>
        </w:rPr>
        <w:pict>
          <v:shape id="_x0000_s1032" type="#_x0000_t32" style="position:absolute;left:0;text-align:left;margin-left:272.25pt;margin-top:51.6pt;width:10.85pt;height:9.5pt;flip:x;z-index:251664384" o:connectortype="straight">
            <v:stroke endarrow="block"/>
          </v:shape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31" style="position:absolute;left:0;text-align:left;margin-left:172.4pt;margin-top:55pt;width:37.35pt;height:16.3pt;z-index:251663360"/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30" style="position:absolute;left:0;text-align:left;margin-left:88.85pt;margin-top:55.65pt;width:41.4pt;height:15.65pt;z-index:251662336"/>
        </w:pict>
      </w:r>
      <w:r>
        <w:rPr>
          <w:i/>
          <w:iCs/>
          <w:noProof/>
          <w:color w:val="000000"/>
          <w:sz w:val="22"/>
          <w:szCs w:val="22"/>
        </w:rPr>
        <w:pict>
          <v:shape id="_x0000_s1029" type="#_x0000_t32" style="position:absolute;left:0;text-align:left;margin-left:163.55pt;margin-top:46.85pt;width:12.9pt;height:8.8pt;z-index:251661312" o:connectortype="straight">
            <v:stroke endarrow="block"/>
          </v:shape>
        </w:pict>
      </w:r>
      <w:r>
        <w:rPr>
          <w:i/>
          <w:iCs/>
          <w:noProof/>
          <w:color w:val="000000"/>
          <w:sz w:val="22"/>
          <w:szCs w:val="22"/>
        </w:rPr>
        <w:pict>
          <v:shape id="_x0000_s1028" type="#_x0000_t32" style="position:absolute;left:0;text-align:left;margin-left:130.25pt;margin-top:46.85pt;width:8.15pt;height:8.8pt;flip:x;z-index:251660288" o:connectortype="straight">
            <v:stroke endarrow="block"/>
          </v:shape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27" style="position:absolute;left:0;text-align:left;margin-left:260.7pt;margin-top:31.2pt;width:1in;height:20.4pt;z-index:251659264"/>
        </w:pict>
      </w:r>
      <w:r>
        <w:rPr>
          <w:i/>
          <w:iCs/>
          <w:noProof/>
          <w:color w:val="000000"/>
          <w:sz w:val="22"/>
          <w:szCs w:val="22"/>
        </w:rPr>
        <w:pict>
          <v:oval id="_x0000_s1026" style="position:absolute;left:0;text-align:left;margin-left:112.25pt;margin-top:31.2pt;width:75.75pt;height:15.65pt;z-index:251658240"/>
        </w:pict>
      </w:r>
      <w:r w:rsidR="00E44CCF" w:rsidRPr="00450713">
        <w:rPr>
          <w:i/>
          <w:iCs/>
          <w:color w:val="000000"/>
          <w:sz w:val="22"/>
          <w:szCs w:val="22"/>
        </w:rPr>
        <w:t>Задание: выделите основные смысловые единицы по теме ИСЖ и НСЖ</w:t>
      </w: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Pr="00BF51A7" w:rsidRDefault="00BF51A7" w:rsidP="00E44CCF">
      <w:pPr>
        <w:pStyle w:val="a5"/>
        <w:ind w:left="720"/>
        <w:rPr>
          <w:b/>
          <w:iCs/>
          <w:color w:val="000000"/>
          <w:sz w:val="28"/>
          <w:szCs w:val="28"/>
        </w:rPr>
      </w:pPr>
    </w:p>
    <w:p w:rsidR="00BF51A7" w:rsidRPr="00ED5655" w:rsidRDefault="00BF51A7" w:rsidP="00BF51A7">
      <w:pPr>
        <w:pStyle w:val="a5"/>
        <w:numPr>
          <w:ilvl w:val="0"/>
          <w:numId w:val="27"/>
        </w:numPr>
        <w:rPr>
          <w:b/>
          <w:iCs/>
          <w:color w:val="000000"/>
          <w:sz w:val="22"/>
          <w:szCs w:val="22"/>
        </w:rPr>
      </w:pPr>
      <w:r w:rsidRPr="00ED5655">
        <w:rPr>
          <w:b/>
          <w:iCs/>
          <w:color w:val="000000"/>
          <w:sz w:val="22"/>
          <w:szCs w:val="22"/>
        </w:rPr>
        <w:t>Подведение итога</w:t>
      </w:r>
    </w:p>
    <w:p w:rsidR="001F0C6F" w:rsidRPr="00ED5655" w:rsidRDefault="001F0C6F" w:rsidP="001F0C6F">
      <w:pPr>
        <w:pStyle w:val="a7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</w:rPr>
      </w:pPr>
      <w:r w:rsidRPr="00ED5655">
        <w:rPr>
          <w:rFonts w:ascii="Times New Roman" w:eastAsia="Times New Roman" w:hAnsi="Times New Roman" w:cs="Times New Roman"/>
          <w:b/>
          <w:bCs/>
          <w:iCs/>
        </w:rPr>
        <w:t>Оценочный лист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418"/>
        <w:gridCol w:w="1276"/>
        <w:gridCol w:w="1417"/>
        <w:gridCol w:w="1276"/>
      </w:tblGrid>
      <w:tr w:rsidR="00ED5655" w:rsidRPr="00ED5655" w:rsidTr="00ED5655">
        <w:tc>
          <w:tcPr>
            <w:tcW w:w="8897" w:type="dxa"/>
            <w:gridSpan w:val="6"/>
          </w:tcPr>
          <w:p w:rsidR="00ED5655" w:rsidRPr="00ED5655" w:rsidRDefault="00ED5655" w:rsidP="00D07C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Группа 1</w:t>
            </w: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Участники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1 задание</w:t>
            </w: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2 задание</w:t>
            </w: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3 задание</w:t>
            </w: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4 задание</w:t>
            </w: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Итог</w:t>
            </w: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Ф.И.О.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1-5 баллов</w:t>
            </w: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1-5 баллов</w:t>
            </w: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1-5 баллов</w:t>
            </w: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/>
                <w:bCs/>
                <w:iCs/>
              </w:rPr>
              <w:t>1-5 баллов</w:t>
            </w: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  <w:tr w:rsidR="00ED5655" w:rsidRPr="00ED5655" w:rsidTr="00ED5655">
        <w:tc>
          <w:tcPr>
            <w:tcW w:w="23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ED5655">
              <w:rPr>
                <w:rFonts w:ascii="Times New Roman" w:eastAsia="Times New Roman" w:hAnsi="Times New Roman" w:cs="Times New Roman"/>
                <w:bCs/>
                <w:iCs/>
              </w:rPr>
              <w:t>Итого</w:t>
            </w:r>
          </w:p>
        </w:tc>
        <w:tc>
          <w:tcPr>
            <w:tcW w:w="1134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76" w:type="dxa"/>
          </w:tcPr>
          <w:p w:rsidR="00ED5655" w:rsidRPr="00ED5655" w:rsidRDefault="00ED5655" w:rsidP="00D07C49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</w:tc>
      </w:tr>
    </w:tbl>
    <w:p w:rsidR="001F0C6F" w:rsidRPr="00ED5655" w:rsidRDefault="001F0C6F" w:rsidP="00ED5655">
      <w:pPr>
        <w:pStyle w:val="a7"/>
        <w:spacing w:after="0" w:line="240" w:lineRule="auto"/>
        <w:ind w:left="644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>Критерии оценивания</w:t>
      </w:r>
    </w:p>
    <w:p w:rsidR="001F0C6F" w:rsidRPr="00ED5655" w:rsidRDefault="00ED5655" w:rsidP="00ED5655">
      <w:pPr>
        <w:pStyle w:val="a7"/>
        <w:spacing w:after="0" w:line="240" w:lineRule="auto"/>
        <w:ind w:left="644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>17-20</w:t>
      </w:r>
      <w:r w:rsidR="001F0C6F"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балл – оценка «5»</w:t>
      </w:r>
    </w:p>
    <w:p w:rsidR="001F0C6F" w:rsidRPr="00ED5655" w:rsidRDefault="00ED5655" w:rsidP="00ED5655">
      <w:pPr>
        <w:pStyle w:val="a7"/>
        <w:spacing w:after="0" w:line="240" w:lineRule="auto"/>
        <w:ind w:left="644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>14-16</w:t>
      </w:r>
      <w:r w:rsidR="001F0C6F"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баллов – оценка «4»</w:t>
      </w:r>
    </w:p>
    <w:p w:rsidR="001F0C6F" w:rsidRPr="00ED5655" w:rsidRDefault="00ED5655" w:rsidP="00ED5655">
      <w:pPr>
        <w:pStyle w:val="a7"/>
        <w:spacing w:after="0" w:line="240" w:lineRule="auto"/>
        <w:ind w:left="644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>11-13</w:t>
      </w:r>
      <w:r w:rsidR="001F0C6F"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баллов – оценка «3»</w:t>
      </w:r>
    </w:p>
    <w:p w:rsidR="001F0C6F" w:rsidRPr="001F0C6F" w:rsidRDefault="001F0C6F" w:rsidP="00ED5655">
      <w:pPr>
        <w:pStyle w:val="a7"/>
        <w:spacing w:after="0" w:line="240" w:lineRule="auto"/>
        <w:ind w:left="64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D5655">
        <w:rPr>
          <w:rFonts w:ascii="Times New Roman" w:eastAsia="Times New Roman" w:hAnsi="Times New Roman" w:cs="Times New Roman"/>
          <w:bCs/>
          <w:iCs/>
          <w:sz w:val="20"/>
          <w:szCs w:val="20"/>
        </w:rPr>
        <w:t>Менее 11 баллов – оценка «2</w:t>
      </w:r>
      <w:r w:rsidRPr="001F0C6F">
        <w:rPr>
          <w:rFonts w:ascii="Times New Roman" w:eastAsia="Times New Roman" w:hAnsi="Times New Roman" w:cs="Times New Roman"/>
          <w:bCs/>
          <w:iCs/>
          <w:sz w:val="24"/>
          <w:szCs w:val="24"/>
        </w:rPr>
        <w:t>»</w:t>
      </w:r>
    </w:p>
    <w:p w:rsidR="00BF51A7" w:rsidRDefault="00BF51A7" w:rsidP="00E44CCF">
      <w:pPr>
        <w:pStyle w:val="a5"/>
        <w:ind w:left="720"/>
        <w:rPr>
          <w:i/>
          <w:iCs/>
          <w:color w:val="000000"/>
          <w:sz w:val="22"/>
          <w:szCs w:val="22"/>
        </w:rPr>
      </w:pPr>
    </w:p>
    <w:p w:rsidR="00BF51A7" w:rsidRPr="00ED5655" w:rsidRDefault="00BF51A7" w:rsidP="00BF51A7">
      <w:pPr>
        <w:pStyle w:val="a7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5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</w:t>
      </w:r>
      <w:r w:rsidR="001F0C6F" w:rsidRPr="00ED5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D5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предлагается студентам на листе бумаги обвести свою левую кисть руки и на ладошке написать свой отзыв.</w:t>
      </w:r>
    </w:p>
    <w:p w:rsidR="00BF51A7" w:rsidRPr="00ED5655" w:rsidRDefault="00BF51A7" w:rsidP="00BF51A7">
      <w:pPr>
        <w:pStyle w:val="a7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D5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в наших руках!!!</w:t>
      </w:r>
    </w:p>
    <w:p w:rsidR="00BF51A7" w:rsidRPr="00450713" w:rsidRDefault="00BF51A7" w:rsidP="00E44CCF">
      <w:pPr>
        <w:pStyle w:val="a5"/>
        <w:ind w:left="720"/>
        <w:rPr>
          <w:b/>
          <w:i/>
          <w:sz w:val="20"/>
          <w:szCs w:val="20"/>
        </w:rPr>
      </w:pPr>
    </w:p>
    <w:sectPr w:rsidR="00BF51A7" w:rsidRPr="00450713" w:rsidSect="00097025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1E8372"/>
    <w:multiLevelType w:val="hybridMultilevel"/>
    <w:tmpl w:val="3442DA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AC95E89"/>
    <w:multiLevelType w:val="hybridMultilevel"/>
    <w:tmpl w:val="9B0F5A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BE2CFE3"/>
    <w:multiLevelType w:val="hybridMultilevel"/>
    <w:tmpl w:val="04CBA2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3E2452C"/>
    <w:multiLevelType w:val="hybridMultilevel"/>
    <w:tmpl w:val="E5F7EA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6153477"/>
    <w:multiLevelType w:val="hybridMultilevel"/>
    <w:tmpl w:val="274CF4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7DEB993"/>
    <w:multiLevelType w:val="hybridMultilevel"/>
    <w:tmpl w:val="564D71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D777D77"/>
    <w:multiLevelType w:val="hybridMultilevel"/>
    <w:tmpl w:val="DD36CD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41EB863"/>
    <w:multiLevelType w:val="hybridMultilevel"/>
    <w:tmpl w:val="D7E700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6C86B4A"/>
    <w:multiLevelType w:val="hybridMultilevel"/>
    <w:tmpl w:val="F0AB97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B7E8072F"/>
    <w:multiLevelType w:val="hybridMultilevel"/>
    <w:tmpl w:val="F3A632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BC11B0FA"/>
    <w:multiLevelType w:val="hybridMultilevel"/>
    <w:tmpl w:val="C1AE1A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05F9146"/>
    <w:multiLevelType w:val="hybridMultilevel"/>
    <w:tmpl w:val="CD8AA5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C052F2F"/>
    <w:multiLevelType w:val="hybridMultilevel"/>
    <w:tmpl w:val="6CABE4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9090260"/>
    <w:multiLevelType w:val="hybridMultilevel"/>
    <w:tmpl w:val="A21CCD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D4E8FEE"/>
    <w:multiLevelType w:val="hybridMultilevel"/>
    <w:tmpl w:val="0682F5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EB4A76AA"/>
    <w:multiLevelType w:val="hybridMultilevel"/>
    <w:tmpl w:val="B93C0A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B59024A"/>
    <w:multiLevelType w:val="hybridMultilevel"/>
    <w:tmpl w:val="3BC763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8A5C69E"/>
    <w:multiLevelType w:val="hybridMultilevel"/>
    <w:tmpl w:val="107E30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53260A1"/>
    <w:multiLevelType w:val="hybridMultilevel"/>
    <w:tmpl w:val="D89A3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404EEF"/>
    <w:multiLevelType w:val="hybridMultilevel"/>
    <w:tmpl w:val="31A63EC0"/>
    <w:lvl w:ilvl="0" w:tplc="2E9C751E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EA4B8"/>
    <w:multiLevelType w:val="hybridMultilevel"/>
    <w:tmpl w:val="5668A5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9A82B5A"/>
    <w:multiLevelType w:val="hybridMultilevel"/>
    <w:tmpl w:val="658AB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565A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792736"/>
    <w:multiLevelType w:val="hybridMultilevel"/>
    <w:tmpl w:val="39C82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9149E"/>
    <w:multiLevelType w:val="hybridMultilevel"/>
    <w:tmpl w:val="2F264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B13947"/>
    <w:multiLevelType w:val="hybridMultilevel"/>
    <w:tmpl w:val="F70188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0109BC1"/>
    <w:multiLevelType w:val="hybridMultilevel"/>
    <w:tmpl w:val="20313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02284CD"/>
    <w:multiLevelType w:val="hybridMultilevel"/>
    <w:tmpl w:val="3A4963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24"/>
  </w:num>
  <w:num w:numId="5">
    <w:abstractNumId w:val="10"/>
  </w:num>
  <w:num w:numId="6">
    <w:abstractNumId w:val="11"/>
  </w:num>
  <w:num w:numId="7">
    <w:abstractNumId w:val="6"/>
  </w:num>
  <w:num w:numId="8">
    <w:abstractNumId w:val="25"/>
  </w:num>
  <w:num w:numId="9">
    <w:abstractNumId w:val="20"/>
  </w:num>
  <w:num w:numId="10">
    <w:abstractNumId w:val="8"/>
  </w:num>
  <w:num w:numId="11">
    <w:abstractNumId w:val="0"/>
  </w:num>
  <w:num w:numId="12">
    <w:abstractNumId w:val="17"/>
  </w:num>
  <w:num w:numId="13">
    <w:abstractNumId w:val="4"/>
  </w:num>
  <w:num w:numId="14">
    <w:abstractNumId w:val="26"/>
  </w:num>
  <w:num w:numId="15">
    <w:abstractNumId w:val="5"/>
  </w:num>
  <w:num w:numId="16">
    <w:abstractNumId w:val="14"/>
  </w:num>
  <w:num w:numId="17">
    <w:abstractNumId w:val="9"/>
  </w:num>
  <w:num w:numId="18">
    <w:abstractNumId w:val="16"/>
  </w:num>
  <w:num w:numId="19">
    <w:abstractNumId w:val="7"/>
  </w:num>
  <w:num w:numId="20">
    <w:abstractNumId w:val="12"/>
  </w:num>
  <w:num w:numId="21">
    <w:abstractNumId w:val="13"/>
  </w:num>
  <w:num w:numId="22">
    <w:abstractNumId w:val="2"/>
  </w:num>
  <w:num w:numId="23">
    <w:abstractNumId w:val="22"/>
  </w:num>
  <w:num w:numId="24">
    <w:abstractNumId w:val="23"/>
  </w:num>
  <w:num w:numId="25">
    <w:abstractNumId w:val="18"/>
  </w:num>
  <w:num w:numId="26">
    <w:abstractNumId w:val="2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AEB"/>
    <w:rsid w:val="00097025"/>
    <w:rsid w:val="000C5BBD"/>
    <w:rsid w:val="000D1D26"/>
    <w:rsid w:val="000F52CA"/>
    <w:rsid w:val="001F0C6F"/>
    <w:rsid w:val="00264C33"/>
    <w:rsid w:val="00284300"/>
    <w:rsid w:val="003231D0"/>
    <w:rsid w:val="003F0AEB"/>
    <w:rsid w:val="003F6FF0"/>
    <w:rsid w:val="00450713"/>
    <w:rsid w:val="004779A1"/>
    <w:rsid w:val="00490BF4"/>
    <w:rsid w:val="00491625"/>
    <w:rsid w:val="004E3604"/>
    <w:rsid w:val="0057412C"/>
    <w:rsid w:val="005A7E75"/>
    <w:rsid w:val="005F3792"/>
    <w:rsid w:val="00620268"/>
    <w:rsid w:val="00765F20"/>
    <w:rsid w:val="00811FA1"/>
    <w:rsid w:val="00890A9F"/>
    <w:rsid w:val="0090138A"/>
    <w:rsid w:val="009909B0"/>
    <w:rsid w:val="009B6BF7"/>
    <w:rsid w:val="009F185B"/>
    <w:rsid w:val="00BF51A7"/>
    <w:rsid w:val="00C832B0"/>
    <w:rsid w:val="00D960D8"/>
    <w:rsid w:val="00DA3831"/>
    <w:rsid w:val="00DF6A28"/>
    <w:rsid w:val="00E44CCF"/>
    <w:rsid w:val="00E52644"/>
    <w:rsid w:val="00ED41BD"/>
    <w:rsid w:val="00ED5655"/>
    <w:rsid w:val="00EF5149"/>
    <w:rsid w:val="00F01F8F"/>
    <w:rsid w:val="00F37D27"/>
    <w:rsid w:val="00FB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2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0A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A3831"/>
    <w:pPr>
      <w:spacing w:after="13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DA3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nhideWhenUsed/>
    <w:rsid w:val="00264C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4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960D8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F18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F185B"/>
    <w:rPr>
      <w:sz w:val="16"/>
      <w:szCs w:val="16"/>
    </w:rPr>
  </w:style>
  <w:style w:type="paragraph" w:customStyle="1" w:styleId="c8">
    <w:name w:val="c8"/>
    <w:basedOn w:val="a"/>
    <w:rsid w:val="00284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84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10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XTreme</cp:lastModifiedBy>
  <cp:revision>21</cp:revision>
  <dcterms:created xsi:type="dcterms:W3CDTF">2016-11-02T16:15:00Z</dcterms:created>
  <dcterms:modified xsi:type="dcterms:W3CDTF">2021-11-14T12:34:00Z</dcterms:modified>
</cp:coreProperties>
</file>