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5F" w:rsidRPr="00FC4BAD" w:rsidRDefault="00DD7C5F" w:rsidP="00DD7C5F">
      <w:pPr>
        <w:suppressAutoHyphens/>
        <w:spacing w:line="360" w:lineRule="auto"/>
        <w:jc w:val="center"/>
        <w:rPr>
          <w:rFonts w:ascii="Calibri" w:hAnsi="Calibri"/>
          <w:color w:val="00000A"/>
        </w:rPr>
      </w:pPr>
      <w:r w:rsidRPr="00FC4BAD">
        <w:rPr>
          <w:rFonts w:ascii="Times New Roman" w:hAnsi="Times New Roman" w:cs="Times New Roman"/>
          <w:b/>
          <w:bCs/>
          <w:color w:val="00000A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DD7C5F" w:rsidRPr="00FC4BAD" w:rsidRDefault="00DD7C5F" w:rsidP="00DD7C5F">
      <w:pPr>
        <w:suppressAutoHyphens/>
        <w:spacing w:after="0" w:line="360" w:lineRule="auto"/>
        <w:jc w:val="center"/>
        <w:rPr>
          <w:rFonts w:ascii="Liberation Mono;Courier New" w:eastAsia="NSimSun" w:hAnsi="Liberation Mono;Courier New" w:cs="Liberation Mono;Courier New"/>
          <w:color w:val="00000A"/>
          <w:sz w:val="20"/>
          <w:szCs w:val="20"/>
        </w:rPr>
      </w:pPr>
      <w:r w:rsidRPr="00FC4BA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 xml:space="preserve"> </w:t>
      </w:r>
      <w:r w:rsidRPr="00FC4BAD">
        <w:rPr>
          <w:rFonts w:ascii="Times New Roman" w:eastAsia="NSimSun" w:hAnsi="Times New Roman" w:cs="Times New Roman"/>
          <w:b/>
          <w:bCs/>
          <w:color w:val="00000A"/>
          <w:sz w:val="28"/>
          <w:szCs w:val="28"/>
        </w:rPr>
        <w:t>«Смоленская академия профессионального образования»</w:t>
      </w: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DD7C5F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Методические указания </w:t>
      </w:r>
    </w:p>
    <w:p w:rsidR="00DD7C5F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выполнения практических заданий</w:t>
      </w:r>
    </w:p>
    <w:p w:rsidR="00DD7C5F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Дисциплина</w:t>
      </w:r>
    </w:p>
    <w:p w:rsidR="00DD7C5F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Страховое дело</w:t>
      </w: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7C5F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C4BAD">
        <w:rPr>
          <w:rFonts w:ascii="Times New Roman" w:hAnsi="Times New Roman" w:cs="Times New Roman"/>
          <w:b/>
          <w:color w:val="00000A"/>
          <w:sz w:val="28"/>
          <w:szCs w:val="28"/>
        </w:rPr>
        <w:t>для специальности 080114 Страховое дело  (по отраслям)</w:t>
      </w: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Calibri" w:hAnsi="Calibri"/>
          <w:color w:val="00000A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Преподаватель Дубинка О.А.</w:t>
      </w:r>
    </w:p>
    <w:p w:rsidR="00DD7C5F" w:rsidRPr="00FC4BAD" w:rsidRDefault="00DD7C5F" w:rsidP="00DD7C5F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Pr="00FC4BAD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DD7C5F" w:rsidRDefault="00DD7C5F" w:rsidP="00DD7C5F">
      <w:pPr>
        <w:suppressAutoHyphens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Смоленск, </w:t>
      </w:r>
      <w:r w:rsidR="00FD03F1">
        <w:rPr>
          <w:rFonts w:ascii="Times New Roman" w:hAnsi="Times New Roman" w:cs="Times New Roman"/>
          <w:b/>
          <w:color w:val="00000A"/>
          <w:sz w:val="24"/>
          <w:szCs w:val="24"/>
        </w:rPr>
        <w:t>2018</w:t>
      </w:r>
      <w:bookmarkStart w:id="0" w:name="_GoBack"/>
      <w:bookmarkEnd w:id="0"/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Планы практических занятий (34 часа)</w:t>
      </w:r>
    </w:p>
    <w:p w:rsidR="00E62A52" w:rsidRPr="00E62A52" w:rsidRDefault="00E62A52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sz w:val="24"/>
          <w:szCs w:val="24"/>
        </w:rPr>
        <w:t>Для выполнения работ используется Практикум</w:t>
      </w: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 Основные понятия и термины, применяемые в страховании (2час)</w:t>
      </w: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Практические занятия</w:t>
      </w: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Расчет франшизы и страхового возмещения по различным системам 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определению  страхового возмещения с учетом условной и безусловной франшизы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системы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страховых выплат по системам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виды франшизы и их назначение;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определять страховое возмещение по системам первого риска, пропорциональной ответственности, действительной стоимости имущества. 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Страховая премия как база доходов страховой компании (4час)</w:t>
      </w: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z w:val="24"/>
          <w:szCs w:val="24"/>
        </w:rPr>
        <w:t>- Оформление документов  при заключении договора страхования</w:t>
      </w:r>
    </w:p>
    <w:p w:rsidR="00C601B3" w:rsidRPr="00E62A52" w:rsidRDefault="00C601B3" w:rsidP="00C601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Расчет тарифной ставки и страховой премии (4)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iCs/>
        </w:rPr>
      </w:pPr>
      <w:r w:rsidRPr="00E62A52">
        <w:rPr>
          <w:iCs/>
        </w:rPr>
        <w:t>-  уметь составлять страховой полис</w:t>
      </w:r>
    </w:p>
    <w:p w:rsidR="00C601B3" w:rsidRPr="00E62A52" w:rsidRDefault="00C601B3" w:rsidP="00C601B3">
      <w:pPr>
        <w:pStyle w:val="23"/>
        <w:spacing w:after="0" w:line="240" w:lineRule="auto"/>
        <w:rPr>
          <w:iCs/>
        </w:rPr>
      </w:pPr>
      <w:r w:rsidRPr="00E62A52">
        <w:rPr>
          <w:iCs/>
        </w:rPr>
        <w:t xml:space="preserve">-  </w:t>
      </w:r>
      <w:r w:rsidRPr="00E62A52">
        <w:rPr>
          <w:bCs/>
          <w:iCs/>
        </w:rPr>
        <w:t>научиться выполнять расчеты по определению тарифной ставки в имущественном и личном страховании</w:t>
      </w:r>
    </w:p>
    <w:p w:rsidR="00C601B3" w:rsidRPr="00E62A52" w:rsidRDefault="00C601B3" w:rsidP="00C601B3">
      <w:pPr>
        <w:pStyle w:val="23"/>
        <w:spacing w:after="0" w:line="240" w:lineRule="auto"/>
        <w:rPr>
          <w:iCs/>
        </w:rPr>
      </w:pPr>
      <w:r w:rsidRPr="00E62A52">
        <w:rPr>
          <w:iCs/>
        </w:rPr>
        <w:t>- уметь использовать поправочные коэффициенты при определении страховой премии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Cs/>
          <w:iCs/>
        </w:rPr>
        <w:t>научиться выполнять расчеты по определению страховой суммы по различным видам личного страхования с учетом факторов риска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/>
          <w:iCs/>
        </w:rPr>
      </w:pPr>
      <w:r w:rsidRPr="00E62A52">
        <w:rPr>
          <w:b/>
          <w:iCs/>
        </w:rPr>
        <w:t>Студент должен знать</w:t>
      </w:r>
      <w:r w:rsidRPr="00E62A52">
        <w:rPr>
          <w:b/>
          <w:i/>
          <w:iCs/>
        </w:rPr>
        <w:t>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основы построения тарифов;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заключения договора страхования, права и обязанности сторон;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виды страховых премий;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систему скидок и надбавок к страховой премии;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страхования: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организации страхового дела в РФ»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определять размер страховой премии с учетом факторов риска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 Виды имущественного страхования юридических лиц (4 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Оценка имущества. Система страхового обеспечения при имущественном страховании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Исчисление страховых премий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 оценке  имущества,  определению страховой суммы и страховой премии по договору имущественного 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виды имущественного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и принципы имущественного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lastRenderedPageBreak/>
        <w:t>порядок определения страховой суммы и страховой премии в имущественном страховании;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имущественного  страхования юридических лиц: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организации страхового дела в РФ»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Правила  имущественного страхования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определять размер страховой премии с учетом факторов риска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Виды имущественного страхования физических лиц  (6час)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 xml:space="preserve">- Определение объекта и предмета имущественного страхования. 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Использование калькуляторов для определения страховых премий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Ситуационная задача по определению страховой стоимости и страховой премии при страховании сре</w:t>
      </w:r>
      <w:proofErr w:type="gramStart"/>
      <w:r w:rsidRPr="00E62A52">
        <w:rPr>
          <w:rFonts w:ascii="Times New Roman" w:hAnsi="Times New Roman" w:cs="Times New Roman"/>
          <w:spacing w:val="20"/>
          <w:sz w:val="24"/>
          <w:szCs w:val="24"/>
        </w:rPr>
        <w:t>дств тр</w:t>
      </w:r>
      <w:proofErr w:type="gramEnd"/>
      <w:r w:rsidRPr="00E62A52">
        <w:rPr>
          <w:rFonts w:ascii="Times New Roman" w:hAnsi="Times New Roman" w:cs="Times New Roman"/>
          <w:spacing w:val="20"/>
          <w:sz w:val="24"/>
          <w:szCs w:val="24"/>
        </w:rPr>
        <w:t>анспорта, домашнего имущества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 xml:space="preserve">- Расчет страховой премии по страхованию КАСКО 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 оценке  имущества, определению страховой суммы и страховой премии  по договору имущественного 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объект и предмет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и принципы имущественного страхования физических лиц;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порядок определения страховой суммы и страховой премии в имущественном страховании;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имущественного  страхования физических лиц: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организации страхового дела в РФ»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Правила имущественного страхования, калькулятор для расчета страховой премии;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определять размер страховой премии с учетом факторов риска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 Оценка ущерба (2час)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Практические занятия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Определение ущерба и страхового возмещения при имущественном страховании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уметь определять сумму ущерба и размер страхового возмещения по договору имущественного 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виды и методику оценки ущерба;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перечень документов, необходимых для составления страхового акта;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порядок определения ущерба;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организацию проведения экспертизы;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</w:t>
      </w:r>
      <w:proofErr w:type="spellStart"/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вопросамоценки</w:t>
      </w:r>
      <w:proofErr w:type="spellEnd"/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ущерба и выплаты страхового возмещения: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организации страхового дела в РФ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Условия страхования, </w:t>
      </w:r>
      <w:r w:rsidRPr="00E62A52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РФ N 238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hAnsi="Times New Roman" w:cs="Times New Roman"/>
          <w:sz w:val="24"/>
          <w:szCs w:val="24"/>
        </w:rPr>
        <w:t>"Об организации независимой технической экспертизы транспортных средств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определять страховое возмещение при наступлении страховых событий.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 Содержание и классификация личного страхования  (4час)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Определения страховой премии и страхового обеспечения в личном страховании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Порядок оформления страховых отношений и осуществления страховых выплат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определению страховой суммы и страховых выплат  по договору личного 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виды личного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и принципы страхования жизни;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порядок определения и выплаты страховых и выкупных сумм по личному страхованию;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личного страхования граждан: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>Федеральный закон РФ «Об организации страхового дела в РФ»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z w:val="24"/>
          <w:szCs w:val="24"/>
        </w:rPr>
        <w:t>- использовать Правила личного  страхования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определять страховую и выкупную  сумму при наступлении страховых событий.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Страхование от несчастных случаев  (4час)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Варианты определения страхового возмещения по временной утрате трудоспособности при страховании от несчастных случаев.</w:t>
      </w:r>
    </w:p>
    <w:p w:rsidR="00C601B3" w:rsidRPr="00E62A52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Использование калькуляторов для определения стоимости страхового продукта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определению страховой суммы по различным видам личного страхования с учетом факторов риска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/>
          <w:iCs/>
        </w:rPr>
      </w:pPr>
      <w:r w:rsidRPr="00E62A52">
        <w:rPr>
          <w:bCs/>
          <w:iCs/>
        </w:rPr>
        <w:t>-  обобщить и закрепить знания студентов, полученные при изучении  темы 2.3. «Личное страхование</w:t>
      </w:r>
      <w:r w:rsidRPr="00E62A52">
        <w:rPr>
          <w:bCs/>
          <w:i/>
          <w:iCs/>
        </w:rPr>
        <w:t>»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обязательного и добровольного страхование от несчастных случаев;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варианты </w:t>
      </w:r>
      <w:r w:rsidRPr="00E62A52">
        <w:rPr>
          <w:rFonts w:ascii="Times New Roman" w:hAnsi="Times New Roman" w:cs="Times New Roman"/>
          <w:spacing w:val="20"/>
          <w:sz w:val="24"/>
          <w:szCs w:val="24"/>
        </w:rPr>
        <w:t>определения страхового возмещения при временной утрате трудоспособности;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порядок определения и выплаты страхового возмещения по договору страхования от несчастных случаев.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использовать нормативные документы по вопросам страхования граждан</w:t>
      </w:r>
      <w:r w:rsidR="00736E8F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от несчастных случаев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РФ «Об организации страхового дела в РФ»,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«Об обязательном социальном страховании от несчастных случаев на производстве и профессиональных заболеваний</w:t>
      </w:r>
      <w:proofErr w:type="gramStart"/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- - </w:t>
      </w:r>
      <w:proofErr w:type="gramEnd"/>
      <w:r w:rsidRPr="00E62A52">
        <w:rPr>
          <w:rFonts w:ascii="Times New Roman" w:eastAsia="Times New Roman" w:hAnsi="Times New Roman" w:cs="Times New Roman"/>
          <w:sz w:val="24"/>
          <w:szCs w:val="24"/>
        </w:rPr>
        <w:t>использовать Правила   страхования от несчастных случаев;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определять размер страхового возмещения с учетом факторов риска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 Медицинское страхование  (2час)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Определения страховой суммы  и страхового обеспечения в медицинском страховании. Ситуационная задача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/>
          <w:iCs/>
        </w:rPr>
        <w:t xml:space="preserve">-  </w:t>
      </w:r>
      <w:r w:rsidRPr="00E62A52">
        <w:rPr>
          <w:spacing w:val="20"/>
        </w:rPr>
        <w:t>уметь определять страховую сумму  и страховое обеспечение в медицинском страховании.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условия медицинского страхования;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lastRenderedPageBreak/>
        <w:t>перечень страховых случаев</w:t>
      </w:r>
    </w:p>
    <w:p w:rsidR="00C601B3" w:rsidRPr="00E62A52" w:rsidRDefault="00C601B3" w:rsidP="00C601B3">
      <w:pPr>
        <w:pStyle w:val="a8"/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порядок определения страховых выплат по медицинскому страхованию.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Уметь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</w:t>
      </w:r>
      <w:r w:rsidR="00736E8F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медицинского 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страхования граждан: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РФ «Об организации страхового дела в РФ»,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медицинском страховании граждан в РФ»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spacing w:val="20"/>
          <w:sz w:val="24"/>
          <w:szCs w:val="24"/>
        </w:rPr>
        <w:t>- Правила медицинского страхования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определять размер страховых выплат по договору медицинского страхования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/>
          <w:bCs/>
          <w:sz w:val="24"/>
          <w:szCs w:val="24"/>
        </w:rPr>
        <w:t>Тема Виды страхования ответственности  (4час)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Определение страховой стоимости и страховой премии по договорам ОСАГО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Использование калькуляторов для определения стоимости страхового продукта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C601B3">
      <w:pPr>
        <w:pStyle w:val="23"/>
        <w:spacing w:after="0" w:line="240" w:lineRule="auto"/>
        <w:rPr>
          <w:bCs/>
          <w:iCs/>
        </w:rPr>
      </w:pPr>
      <w:r w:rsidRPr="00E62A52">
        <w:rPr>
          <w:b/>
          <w:iCs/>
        </w:rPr>
        <w:t xml:space="preserve">-  </w:t>
      </w:r>
      <w:r w:rsidRPr="00E62A52">
        <w:rPr>
          <w:bCs/>
          <w:iCs/>
        </w:rPr>
        <w:t>научиться выполнять расчеты по определению страховой суммы и страховой премии с учетом обстоятельств риска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виды страхования ответственности;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условия страхования ответственности, в том числе ОСАГО;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порядок возмещения ущерба по договору ОСАГО;</w:t>
      </w:r>
    </w:p>
    <w:p w:rsidR="00C601B3" w:rsidRPr="00E62A52" w:rsidRDefault="00C601B3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У</w:t>
      </w: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меть</w:t>
      </w:r>
      <w:r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использовать нормативные документы по вопросам страхования</w:t>
      </w:r>
      <w:r w:rsidR="00736E8F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ответственности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РФ «Об организации страхового дела в РФ»,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Федеральный закон «Об обязательном страховании гражданской ответственности владельцев транспортных средств»</w:t>
      </w:r>
    </w:p>
    <w:p w:rsidR="00C601B3" w:rsidRPr="00E62A52" w:rsidRDefault="00C601B3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определять размер страховой суммы и страховой премии с учетом факторов риска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sz w:val="24"/>
          <w:szCs w:val="24"/>
        </w:rPr>
        <w:t>Тема Перестрахование  (2час)</w:t>
      </w:r>
    </w:p>
    <w:p w:rsidR="00C601B3" w:rsidRPr="00E62A52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62A52">
        <w:rPr>
          <w:rFonts w:ascii="Times New Roman" w:hAnsi="Times New Roman" w:cs="Times New Roman"/>
          <w:bCs/>
          <w:sz w:val="24"/>
          <w:szCs w:val="24"/>
        </w:rPr>
        <w:t>- Расчет комиссионного вознаграждения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Цель работы:</w:t>
      </w:r>
    </w:p>
    <w:p w:rsidR="00C601B3" w:rsidRPr="00E62A52" w:rsidRDefault="00C601B3" w:rsidP="00736E8F">
      <w:pPr>
        <w:pStyle w:val="23"/>
        <w:spacing w:after="0" w:line="240" w:lineRule="auto"/>
        <w:rPr>
          <w:bCs/>
          <w:i/>
          <w:iCs/>
        </w:rPr>
      </w:pPr>
      <w:r w:rsidRPr="00E62A52">
        <w:rPr>
          <w:iCs/>
        </w:rPr>
        <w:t xml:space="preserve">-  </w:t>
      </w:r>
      <w:r w:rsidR="00736E8F" w:rsidRPr="00E62A52">
        <w:rPr>
          <w:iCs/>
        </w:rPr>
        <w:t>научиться</w:t>
      </w:r>
      <w:r w:rsidR="00736E8F" w:rsidRPr="00E62A52">
        <w:rPr>
          <w:b/>
          <w:iCs/>
        </w:rPr>
        <w:t xml:space="preserve"> </w:t>
      </w:r>
      <w:r w:rsidR="00736E8F" w:rsidRPr="00E62A52">
        <w:rPr>
          <w:bCs/>
          <w:iCs/>
        </w:rPr>
        <w:t>определять размер комиссионного вознаграждения по договорам перестрахования</w:t>
      </w:r>
    </w:p>
    <w:p w:rsidR="00C601B3" w:rsidRPr="00E62A52" w:rsidRDefault="00C601B3" w:rsidP="00C601B3">
      <w:pPr>
        <w:pStyle w:val="23"/>
        <w:spacing w:after="0" w:line="240" w:lineRule="auto"/>
        <w:rPr>
          <w:b/>
          <w:iCs/>
        </w:rPr>
      </w:pPr>
      <w:r w:rsidRPr="00E62A52">
        <w:rPr>
          <w:b/>
          <w:iCs/>
        </w:rPr>
        <w:t>Студент должен знать:</w:t>
      </w:r>
    </w:p>
    <w:p w:rsidR="00C601B3" w:rsidRPr="00E62A52" w:rsidRDefault="00736E8F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в</w:t>
      </w:r>
      <w:r w:rsidR="00C601B3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иды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договоров перестрахования</w:t>
      </w:r>
      <w:r w:rsidR="00C601B3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;</w:t>
      </w:r>
    </w:p>
    <w:p w:rsidR="00C601B3" w:rsidRPr="00E62A52" w:rsidRDefault="00736E8F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- термины, используемые в перестраховании</w:t>
      </w:r>
      <w:r w:rsidR="00C601B3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;</w:t>
      </w:r>
    </w:p>
    <w:p w:rsidR="00C601B3" w:rsidRPr="00E62A52" w:rsidRDefault="00736E8F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hAnsi="Times New Roman" w:cs="Times New Roman"/>
          <w:bCs/>
          <w:iCs/>
          <w:sz w:val="24"/>
          <w:szCs w:val="24"/>
        </w:rPr>
        <w:t>- порядок определения комиссионного вознаграждения по договорам перестрахования</w:t>
      </w:r>
      <w:r w:rsidR="00C601B3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;</w:t>
      </w:r>
    </w:p>
    <w:p w:rsidR="00C601B3" w:rsidRPr="00E62A52" w:rsidRDefault="00736E8F" w:rsidP="00C601B3">
      <w:pPr>
        <w:pStyle w:val="a8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У</w:t>
      </w:r>
      <w:r w:rsidR="00C601B3" w:rsidRPr="00E62A52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меть</w:t>
      </w:r>
      <w:r w:rsidR="00C601B3" w:rsidRPr="00E62A52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</w:rPr>
        <w:t xml:space="preserve">: </w:t>
      </w:r>
    </w:p>
    <w:p w:rsidR="00736E8F" w:rsidRPr="00E62A52" w:rsidRDefault="00C601B3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использовать нормативные документы по вопросам личного страхования граждан: </w:t>
      </w:r>
      <w:r w:rsidRPr="00E62A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Гражданский кодекс РФ (часть вторая),  </w:t>
      </w:r>
      <w:r w:rsidRPr="00E62A5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РФ «Об организации страхового дела в РФ», </w:t>
      </w:r>
    </w:p>
    <w:p w:rsidR="00C601B3" w:rsidRPr="00E62A52" w:rsidRDefault="00736E8F" w:rsidP="00736E8F">
      <w:pPr>
        <w:pStyle w:val="a8"/>
        <w:spacing w:after="0" w:line="240" w:lineRule="auto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- </w:t>
      </w:r>
      <w:r w:rsidR="00C601B3"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определять размер </w:t>
      </w:r>
      <w:r w:rsidRPr="00E62A52">
        <w:rPr>
          <w:rFonts w:ascii="Times New Roman" w:eastAsia="Times New Roman" w:hAnsi="Times New Roman" w:cs="Times New Roman"/>
          <w:spacing w:val="20"/>
          <w:sz w:val="24"/>
          <w:szCs w:val="24"/>
        </w:rPr>
        <w:t>комиссионного вознаграждения</w:t>
      </w:r>
    </w:p>
    <w:p w:rsidR="00C601B3" w:rsidRPr="00C601B3" w:rsidRDefault="00C601B3" w:rsidP="00C601B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601B3" w:rsidRPr="00C601B3" w:rsidRDefault="00C601B3" w:rsidP="00C6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C601B3" w:rsidRPr="00C601B3" w:rsidSect="00C601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NSimSun">
    <w:charset w:val="86"/>
    <w:family w:val="moder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40D"/>
    <w:multiLevelType w:val="hybridMultilevel"/>
    <w:tmpl w:val="4964D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A0"/>
    <w:multiLevelType w:val="hybridMultilevel"/>
    <w:tmpl w:val="8FEA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31B41"/>
    <w:multiLevelType w:val="hybridMultilevel"/>
    <w:tmpl w:val="6C22C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02503"/>
    <w:multiLevelType w:val="hybridMultilevel"/>
    <w:tmpl w:val="42AE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06707"/>
    <w:multiLevelType w:val="hybridMultilevel"/>
    <w:tmpl w:val="CC1E3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77265"/>
    <w:multiLevelType w:val="hybridMultilevel"/>
    <w:tmpl w:val="B5529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668A0"/>
    <w:multiLevelType w:val="singleLevel"/>
    <w:tmpl w:val="9BA453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22333C73"/>
    <w:multiLevelType w:val="hybridMultilevel"/>
    <w:tmpl w:val="E2E28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06576"/>
    <w:multiLevelType w:val="hybridMultilevel"/>
    <w:tmpl w:val="73248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63E21"/>
    <w:multiLevelType w:val="multilevel"/>
    <w:tmpl w:val="8FBEF1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>
    <w:nsid w:val="443F5772"/>
    <w:multiLevelType w:val="hybridMultilevel"/>
    <w:tmpl w:val="C6C4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085AFA"/>
    <w:multiLevelType w:val="hybridMultilevel"/>
    <w:tmpl w:val="0AE448A4"/>
    <w:lvl w:ilvl="0" w:tplc="E5F8E7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964438"/>
    <w:multiLevelType w:val="hybridMultilevel"/>
    <w:tmpl w:val="85604FD0"/>
    <w:lvl w:ilvl="0" w:tplc="8548AC4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123652"/>
    <w:multiLevelType w:val="hybridMultilevel"/>
    <w:tmpl w:val="ED2EA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17B85"/>
    <w:multiLevelType w:val="hybridMultilevel"/>
    <w:tmpl w:val="880C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843CA9"/>
    <w:multiLevelType w:val="hybridMultilevel"/>
    <w:tmpl w:val="6ACCABC8"/>
    <w:lvl w:ilvl="0" w:tplc="F0AA3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274E1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9225BF"/>
    <w:multiLevelType w:val="hybridMultilevel"/>
    <w:tmpl w:val="281C2ADE"/>
    <w:lvl w:ilvl="0" w:tplc="657A71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D7C494B"/>
    <w:multiLevelType w:val="hybridMultilevel"/>
    <w:tmpl w:val="4352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0"/>
  </w:num>
  <w:num w:numId="6">
    <w:abstractNumId w:val="14"/>
  </w:num>
  <w:num w:numId="7">
    <w:abstractNumId w:val="18"/>
  </w:num>
  <w:num w:numId="8">
    <w:abstractNumId w:val="5"/>
  </w:num>
  <w:num w:numId="9">
    <w:abstractNumId w:val="17"/>
  </w:num>
  <w:num w:numId="10">
    <w:abstractNumId w:val="13"/>
  </w:num>
  <w:num w:numId="11">
    <w:abstractNumId w:val="12"/>
  </w:num>
  <w:num w:numId="12">
    <w:abstractNumId w:val="6"/>
  </w:num>
  <w:num w:numId="13">
    <w:abstractNumId w:val="4"/>
  </w:num>
  <w:num w:numId="14">
    <w:abstractNumId w:val="2"/>
  </w:num>
  <w:num w:numId="15">
    <w:abstractNumId w:val="8"/>
  </w:num>
  <w:num w:numId="16">
    <w:abstractNumId w:val="9"/>
  </w:num>
  <w:num w:numId="17">
    <w:abstractNumId w:val="19"/>
  </w:num>
  <w:num w:numId="18">
    <w:abstractNumId w:val="11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01B3"/>
    <w:rsid w:val="00736E8F"/>
    <w:rsid w:val="00C601B3"/>
    <w:rsid w:val="00DD7C5F"/>
    <w:rsid w:val="00E62A52"/>
    <w:rsid w:val="00FD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01B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1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01B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C60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C601B3"/>
    <w:rPr>
      <w:rFonts w:ascii="Times New Roman" w:eastAsia="Times New Roman" w:hAnsi="Times New Roman" w:cs="Times New Roman"/>
      <w:sz w:val="24"/>
      <w:szCs w:val="24"/>
    </w:rPr>
  </w:style>
  <w:style w:type="table" w:styleId="11">
    <w:name w:val="Table Grid 1"/>
    <w:basedOn w:val="a1"/>
    <w:semiHidden/>
    <w:unhideWhenUsed/>
    <w:rsid w:val="00C60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C60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unhideWhenUsed/>
    <w:rsid w:val="00C60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C601B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C601B3"/>
    <w:rPr>
      <w:vertAlign w:val="superscript"/>
    </w:rPr>
  </w:style>
  <w:style w:type="paragraph" w:customStyle="1" w:styleId="a7">
    <w:name w:val="Таблицы (моноширинный)"/>
    <w:basedOn w:val="a"/>
    <w:next w:val="a"/>
    <w:uiPriority w:val="99"/>
    <w:rsid w:val="00C601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C601B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C601B3"/>
  </w:style>
  <w:style w:type="paragraph" w:styleId="aa">
    <w:name w:val="List Paragraph"/>
    <w:basedOn w:val="a"/>
    <w:uiPriority w:val="34"/>
    <w:qFormat/>
    <w:rsid w:val="00C601B3"/>
    <w:pPr>
      <w:ind w:left="720"/>
      <w:contextualSpacing/>
    </w:pPr>
  </w:style>
  <w:style w:type="paragraph" w:styleId="ab">
    <w:name w:val="Subtitle"/>
    <w:basedOn w:val="a"/>
    <w:link w:val="ac"/>
    <w:qFormat/>
    <w:rsid w:val="00C601B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15"/>
    </w:rPr>
  </w:style>
  <w:style w:type="character" w:customStyle="1" w:styleId="ac">
    <w:name w:val="Подзаголовок Знак"/>
    <w:basedOn w:val="a0"/>
    <w:link w:val="ab"/>
    <w:rsid w:val="00C601B3"/>
    <w:rPr>
      <w:rFonts w:ascii="Times New Roman" w:eastAsia="Times New Roman" w:hAnsi="Times New Roman" w:cs="Times New Roman"/>
      <w:i/>
      <w:iCs/>
      <w:sz w:val="20"/>
      <w:szCs w:val="15"/>
    </w:rPr>
  </w:style>
  <w:style w:type="paragraph" w:styleId="23">
    <w:name w:val="Body Text 2"/>
    <w:basedOn w:val="a"/>
    <w:link w:val="24"/>
    <w:rsid w:val="00C601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601B3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rsid w:val="00C601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C601B3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C601B3"/>
  </w:style>
  <w:style w:type="paragraph" w:styleId="af0">
    <w:name w:val="Title"/>
    <w:basedOn w:val="a"/>
    <w:link w:val="af1"/>
    <w:qFormat/>
    <w:rsid w:val="00C601B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f1">
    <w:name w:val="Название Знак"/>
    <w:basedOn w:val="a0"/>
    <w:link w:val="af0"/>
    <w:rsid w:val="00C601B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nhideWhenUsed/>
    <w:rsid w:val="00C601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601B3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601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header"/>
    <w:basedOn w:val="a"/>
    <w:link w:val="af3"/>
    <w:semiHidden/>
    <w:unhideWhenUsed/>
    <w:rsid w:val="00C601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mallCaps/>
      <w:color w:val="000000"/>
      <w:spacing w:val="9"/>
      <w:sz w:val="28"/>
      <w:szCs w:val="28"/>
    </w:rPr>
  </w:style>
  <w:style w:type="character" w:customStyle="1" w:styleId="af3">
    <w:name w:val="Верхний колонтитул Знак"/>
    <w:basedOn w:val="a0"/>
    <w:link w:val="af2"/>
    <w:semiHidden/>
    <w:rsid w:val="00C601B3"/>
    <w:rPr>
      <w:rFonts w:ascii="Times New Roman" w:eastAsia="Times New Roman" w:hAnsi="Times New Roman" w:cs="Times New Roman"/>
      <w:smallCaps/>
      <w:color w:val="000000"/>
      <w:spacing w:val="9"/>
      <w:sz w:val="28"/>
      <w:szCs w:val="28"/>
    </w:rPr>
  </w:style>
  <w:style w:type="paragraph" w:customStyle="1" w:styleId="af4">
    <w:name w:val="Письмо"/>
    <w:basedOn w:val="a"/>
    <w:rsid w:val="00DD7C5F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5">
    <w:name w:val="c5"/>
    <w:basedOn w:val="a"/>
    <w:rsid w:val="00DD7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D7C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1318</Words>
  <Characters>7516</Characters>
  <Application>Microsoft Office Word</Application>
  <DocSecurity>0</DocSecurity>
  <Lines>62</Lines>
  <Paragraphs>17</Paragraphs>
  <ScaleCrop>false</ScaleCrop>
  <Company>Home</Company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6</cp:revision>
  <dcterms:created xsi:type="dcterms:W3CDTF">2012-02-26T12:28:00Z</dcterms:created>
  <dcterms:modified xsi:type="dcterms:W3CDTF">2023-03-05T16:28:00Z</dcterms:modified>
</cp:coreProperties>
</file>