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400" w:rsidRPr="00351400" w:rsidRDefault="00351400" w:rsidP="00351400">
      <w:pPr>
        <w:suppressAutoHyphens/>
        <w:spacing w:after="0" w:line="240" w:lineRule="auto"/>
        <w:ind w:left="45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51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Форма 9</w:t>
      </w:r>
    </w:p>
    <w:p w:rsidR="00351400" w:rsidRPr="00351400" w:rsidRDefault="00351400" w:rsidP="00351400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51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Выявление и развитие у обучающихся способностей к научной (интеллектуальной), творческой, </w:t>
      </w:r>
      <w:r w:rsidRPr="00351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  <w:t>физкультурно-спортивной деятельности</w:t>
      </w:r>
    </w:p>
    <w:p w:rsidR="00351400" w:rsidRPr="00351400" w:rsidRDefault="00351400" w:rsidP="00351400">
      <w:pPr>
        <w:numPr>
          <w:ilvl w:val="1"/>
          <w:numId w:val="1"/>
        </w:num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51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Деятельность педагогического работника по выявлению способностей обучающихся</w:t>
      </w:r>
    </w:p>
    <w:tbl>
      <w:tblPr>
        <w:tblStyle w:val="a3"/>
        <w:tblW w:w="0" w:type="auto"/>
        <w:tblLayout w:type="fixed"/>
        <w:tblLook w:val="0000" w:firstRow="0" w:lastRow="0" w:firstColumn="0" w:lastColumn="0" w:noHBand="0" w:noVBand="0"/>
      </w:tblPr>
      <w:tblGrid>
        <w:gridCol w:w="4219"/>
        <w:gridCol w:w="6413"/>
        <w:gridCol w:w="3969"/>
      </w:tblGrid>
      <w:tr w:rsidR="00351400" w:rsidRPr="00351400" w:rsidTr="005019D2">
        <w:tc>
          <w:tcPr>
            <w:tcW w:w="4219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51400">
              <w:rPr>
                <w:rFonts w:ascii="Times New Roman" w:eastAsia="Calibri" w:hAnsi="Times New Roman" w:cs="Times New Roman"/>
                <w:b/>
              </w:rPr>
              <w:t xml:space="preserve">Констатирующий уровень </w:t>
            </w:r>
          </w:p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351400">
              <w:rPr>
                <w:rFonts w:ascii="Times New Roman" w:eastAsia="Calibri" w:hAnsi="Times New Roman" w:cs="Times New Roman"/>
                <w:b/>
                <w:i/>
              </w:rPr>
              <w:t>(План мероприятий)</w:t>
            </w:r>
          </w:p>
        </w:tc>
        <w:tc>
          <w:tcPr>
            <w:tcW w:w="10382" w:type="dxa"/>
            <w:gridSpan w:val="2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51400">
              <w:rPr>
                <w:rFonts w:ascii="Times New Roman" w:eastAsia="Calibri" w:hAnsi="Times New Roman" w:cs="Times New Roman"/>
                <w:b/>
              </w:rPr>
              <w:t xml:space="preserve">Планово-прогностический уровень </w:t>
            </w:r>
          </w:p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351400">
              <w:rPr>
                <w:rFonts w:ascii="Times New Roman" w:eastAsia="Calibri" w:hAnsi="Times New Roman" w:cs="Times New Roman"/>
                <w:b/>
                <w:i/>
              </w:rPr>
              <w:t>(Программа работы)</w:t>
            </w:r>
          </w:p>
        </w:tc>
      </w:tr>
      <w:tr w:rsidR="00351400" w:rsidRPr="00351400" w:rsidTr="005019D2">
        <w:trPr>
          <w:trHeight w:val="6721"/>
        </w:trPr>
        <w:tc>
          <w:tcPr>
            <w:tcW w:w="4219" w:type="dxa"/>
            <w:vMerge w:val="restart"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Учебный год:</w:t>
            </w:r>
          </w:p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</w:rPr>
              <w:t>Учебная группа:</w:t>
            </w:r>
          </w:p>
          <w:p w:rsidR="00351400" w:rsidRPr="00351400" w:rsidRDefault="00351400" w:rsidP="00351400">
            <w:pPr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Количество обучающихся:</w:t>
            </w:r>
          </w:p>
          <w:p w:rsidR="00351400" w:rsidRPr="00351400" w:rsidRDefault="00351400" w:rsidP="00351400">
            <w:pPr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Перечень проведенных мероприятий по выявлению способностей в соответствии с утвержденным планом руководителя образовательной организации</w:t>
            </w:r>
          </w:p>
          <w:p w:rsidR="00351400" w:rsidRPr="00351400" w:rsidRDefault="00351400" w:rsidP="00351400">
            <w:pPr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(</w:t>
            </w:r>
            <w:proofErr w:type="gramStart"/>
            <w:r w:rsidRPr="00351400">
              <w:rPr>
                <w:rFonts w:ascii="Times New Roman" w:eastAsia="Calibri" w:hAnsi="Times New Roman" w:cs="Times New Roman"/>
              </w:rPr>
              <w:t>выходные</w:t>
            </w:r>
            <w:proofErr w:type="gramEnd"/>
            <w:r w:rsidRPr="00351400">
              <w:rPr>
                <w:rFonts w:ascii="Times New Roman" w:eastAsia="Calibri" w:hAnsi="Times New Roman" w:cs="Times New Roman"/>
              </w:rPr>
              <w:t xml:space="preserve"> данные проведённых мероприятий со ссылкой </w:t>
            </w:r>
          </w:p>
          <w:p w:rsidR="00351400" w:rsidRPr="00351400" w:rsidRDefault="00351400" w:rsidP="00351400">
            <w:pPr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на Интернет-ресурс):</w:t>
            </w:r>
          </w:p>
        </w:tc>
        <w:tc>
          <w:tcPr>
            <w:tcW w:w="10382" w:type="dxa"/>
            <w:gridSpan w:val="2"/>
          </w:tcPr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 xml:space="preserve">Учебный год: 2019-2020 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Учебная группа: 812зс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Количество обучающихся: 23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 xml:space="preserve">Период работы (в рамках </w:t>
            </w:r>
            <w:proofErr w:type="spellStart"/>
            <w:r w:rsidRPr="00351400">
              <w:rPr>
                <w:rFonts w:ascii="Times New Roman" w:eastAsia="Calibri" w:hAnsi="Times New Roman" w:cs="Times New Roman"/>
              </w:rPr>
              <w:t>межаттестационного</w:t>
            </w:r>
            <w:proofErr w:type="spellEnd"/>
            <w:r w:rsidRPr="00351400">
              <w:rPr>
                <w:rFonts w:ascii="Times New Roman" w:eastAsia="Calibri" w:hAnsi="Times New Roman" w:cs="Times New Roman"/>
              </w:rPr>
              <w:t xml:space="preserve"> периода): 2019-2020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Выявляемые способности: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 творческие способности;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 интеллектуальный потенциал.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 xml:space="preserve">Наименование педагогических методик, автор(ы): </w:t>
            </w:r>
          </w:p>
          <w:p w:rsidR="00351400" w:rsidRPr="00351400" w:rsidRDefault="00351400" w:rsidP="00351400">
            <w:pPr>
              <w:keepNext/>
              <w:keepLines/>
              <w:shd w:val="clear" w:color="auto" w:fill="FFFFFF"/>
              <w:outlineLvl w:val="1"/>
              <w:rPr>
                <w:rFonts w:ascii="Times New Roman" w:eastAsiaTheme="majorEastAsia" w:hAnsi="Times New Roman" w:cs="Times New Roman"/>
                <w:bCs/>
                <w:lang w:eastAsia="ru-RU"/>
              </w:rPr>
            </w:pPr>
            <w:r w:rsidRPr="00351400">
              <w:rPr>
                <w:rFonts w:ascii="Times New Roman" w:eastAsiaTheme="majorEastAsia" w:hAnsi="Times New Roman" w:cs="Times New Roman"/>
                <w:bCs/>
                <w:lang w:eastAsia="ru-RU"/>
              </w:rPr>
              <w:t>- методика определения творческих способностей Г. Дэвиса (</w:t>
            </w:r>
            <w:hyperlink r:id="rId5" w:history="1">
              <w:r w:rsidRPr="00351400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https://www.yaroditel.ru/professionals/pedagogika/metodika-g-devisa-dlya-opredeleniya-tvorcheskikh-sposobnostey-uchashchikhsya/</w:t>
              </w:r>
            </w:hyperlink>
            <w:r w:rsidRPr="00351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351400" w:rsidRPr="00351400" w:rsidRDefault="00351400" w:rsidP="003514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51400">
              <w:rPr>
                <w:rFonts w:ascii="Times New Roman" w:eastAsia="Times New Roman" w:hAnsi="Times New Roman" w:cs="Times New Roman"/>
                <w:lang w:eastAsia="ru-RU"/>
              </w:rPr>
              <w:t xml:space="preserve">- тест интеллектуального потенциала П. </w:t>
            </w:r>
            <w:proofErr w:type="spellStart"/>
            <w:r w:rsidRPr="00351400">
              <w:rPr>
                <w:rFonts w:ascii="Times New Roman" w:eastAsia="Times New Roman" w:hAnsi="Times New Roman" w:cs="Times New Roman"/>
                <w:lang w:eastAsia="ru-RU"/>
              </w:rPr>
              <w:t>Ржичан</w:t>
            </w:r>
            <w:proofErr w:type="spellEnd"/>
            <w:r w:rsidRPr="00351400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hyperlink r:id="rId6" w:history="1">
              <w:r w:rsidRPr="0035140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https://sch2083.mskobr.ru/files/psihologicheskaya_diagnostika_obwih_sposobnostej_podrostkov1.pdf</w:t>
              </w:r>
            </w:hyperlink>
            <w:r w:rsidRPr="00351400"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);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 xml:space="preserve">- тест «Определение общих способностей» Г. </w:t>
            </w:r>
            <w:proofErr w:type="spellStart"/>
            <w:r w:rsidRPr="00351400">
              <w:rPr>
                <w:rFonts w:ascii="Times New Roman" w:eastAsia="Calibri" w:hAnsi="Times New Roman" w:cs="Times New Roman"/>
              </w:rPr>
              <w:t>Айзенка</w:t>
            </w:r>
            <w:proofErr w:type="spellEnd"/>
            <w:r w:rsidRPr="00351400">
              <w:rPr>
                <w:rFonts w:ascii="Times New Roman" w:eastAsia="Calibri" w:hAnsi="Times New Roman" w:cs="Times New Roman"/>
              </w:rPr>
              <w:t xml:space="preserve"> (</w:t>
            </w:r>
            <w:hyperlink r:id="rId7" w:history="1">
              <w:r w:rsidRPr="00351400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http://testoteka.narod.ru/int/1/01.html</w:t>
              </w:r>
            </w:hyperlink>
            <w:r w:rsidRPr="00351400"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)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 xml:space="preserve">Реализуемая </w:t>
            </w:r>
            <w:proofErr w:type="spellStart"/>
            <w:proofErr w:type="gramStart"/>
            <w:r w:rsidRPr="00351400">
              <w:rPr>
                <w:rFonts w:ascii="Times New Roman" w:eastAsia="Calibri" w:hAnsi="Times New Roman" w:cs="Times New Roman"/>
              </w:rPr>
              <w:t>цель:выявлениеинтеллектуальных</w:t>
            </w:r>
            <w:proofErr w:type="spellEnd"/>
            <w:proofErr w:type="gramEnd"/>
            <w:r w:rsidRPr="00351400">
              <w:rPr>
                <w:rFonts w:ascii="Times New Roman" w:eastAsia="Calibri" w:hAnsi="Times New Roman" w:cs="Times New Roman"/>
              </w:rPr>
              <w:t xml:space="preserve"> и творческих способностей личности через организацию  аудиторной и внеаудиторной  деятельности</w:t>
            </w:r>
            <w:r w:rsidRPr="00351400">
              <w:rPr>
                <w:rFonts w:ascii="Times New Roman" w:eastAsia="Calibri" w:hAnsi="Times New Roman" w:cs="Times New Roman"/>
                <w:color w:val="FF0000"/>
              </w:rPr>
              <w:t>.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Показатели результативности: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 xml:space="preserve">- креативность (способность к </w:t>
            </w:r>
            <w:proofErr w:type="gramStart"/>
            <w:r w:rsidRPr="00351400">
              <w:rPr>
                <w:rFonts w:ascii="Times New Roman" w:eastAsia="Calibri" w:hAnsi="Times New Roman" w:cs="Times New Roman"/>
              </w:rPr>
              <w:t>творчеству)</w:t>
            </w:r>
            <w:r w:rsidRPr="00351400">
              <w:rPr>
                <w:rFonts w:ascii="Times New Roman" w:eastAsia="Times New Roman" w:hAnsi="Times New Roman" w:cs="Times New Roman"/>
                <w:lang w:eastAsia="ru-RU"/>
              </w:rPr>
              <w:t>если</w:t>
            </w:r>
            <w:proofErr w:type="gramEnd"/>
            <w:r w:rsidRPr="00351400">
              <w:rPr>
                <w:rFonts w:ascii="Times New Roman" w:eastAsia="Times New Roman" w:hAnsi="Times New Roman" w:cs="Times New Roman"/>
                <w:lang w:eastAsia="ru-RU"/>
              </w:rPr>
              <w:t xml:space="preserve"> сумма соответствующих ключу ответов равна или больше 15, то можно предположить наличие творческих способностей у отвечающего</w:t>
            </w:r>
            <w:r w:rsidRPr="00351400">
              <w:rPr>
                <w:rFonts w:ascii="Times New Roman" w:eastAsia="Calibri" w:hAnsi="Times New Roman" w:cs="Times New Roman"/>
              </w:rPr>
              <w:t>;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 коэффициент интеллекта оценивается исходя из количества правильных ответов в соответствии со шкалой;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 xml:space="preserve">- </w:t>
            </w:r>
            <w:r w:rsidRPr="0035140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коэффициент интеллектуальности (</w:t>
            </w:r>
            <w:r w:rsidRPr="00351400">
              <w:rPr>
                <w:rFonts w:ascii="Times New Roman" w:eastAsia="Times New Roman" w:hAnsi="Times New Roman" w:cs="Times New Roman"/>
                <w:shd w:val="clear" w:color="auto" w:fill="FFFFFF"/>
                <w:lang w:val="en-US" w:eastAsia="ru-RU"/>
              </w:rPr>
              <w:t>IQ</w:t>
            </w:r>
            <w:r w:rsidRPr="00351400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)</w:t>
            </w:r>
            <w:r w:rsidRPr="00351400">
              <w:rPr>
                <w:rFonts w:ascii="Times New Roman" w:eastAsia="Calibri" w:hAnsi="Times New Roman" w:cs="Times New Roman"/>
              </w:rPr>
              <w:t xml:space="preserve"> оценивается исходя из количества правильных ответов.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Результаты стартовой диагностики: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Способность к творчеству (креативность) –21%обучающихся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Интеллектуальный потенциал</w:t>
            </w:r>
          </w:p>
        </w:tc>
      </w:tr>
      <w:tr w:rsidR="00351400" w:rsidRPr="00351400" w:rsidTr="005019D2">
        <w:trPr>
          <w:trHeight w:val="271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6413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Коэффициент интеллекта /Уровень интеллекта</w:t>
            </w:r>
          </w:p>
        </w:tc>
        <w:tc>
          <w:tcPr>
            <w:tcW w:w="3969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Количество обучающихся, %</w:t>
            </w:r>
          </w:p>
        </w:tc>
      </w:tr>
      <w:tr w:rsidR="00351400" w:rsidRPr="00351400" w:rsidTr="005019D2">
        <w:trPr>
          <w:trHeight w:val="180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6413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135-140 / очень высокий</w:t>
            </w:r>
          </w:p>
        </w:tc>
        <w:tc>
          <w:tcPr>
            <w:tcW w:w="3969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351400" w:rsidRPr="00351400" w:rsidTr="005019D2">
        <w:trPr>
          <w:trHeight w:val="180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6413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120-134 / высокий</w:t>
            </w:r>
          </w:p>
        </w:tc>
        <w:tc>
          <w:tcPr>
            <w:tcW w:w="3969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351400" w:rsidRPr="00351400" w:rsidTr="005019D2">
        <w:trPr>
          <w:trHeight w:val="180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6413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100-119 / уровень большинства</w:t>
            </w:r>
          </w:p>
        </w:tc>
        <w:tc>
          <w:tcPr>
            <w:tcW w:w="3969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71</w:t>
            </w:r>
          </w:p>
        </w:tc>
      </w:tr>
      <w:tr w:rsidR="00351400" w:rsidRPr="00351400" w:rsidTr="005019D2">
        <w:trPr>
          <w:trHeight w:val="180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6413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80-99 / сниженный</w:t>
            </w:r>
          </w:p>
        </w:tc>
        <w:tc>
          <w:tcPr>
            <w:tcW w:w="3969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25</w:t>
            </w:r>
          </w:p>
        </w:tc>
      </w:tr>
      <w:tr w:rsidR="00351400" w:rsidRPr="00351400" w:rsidTr="005019D2">
        <w:trPr>
          <w:trHeight w:val="4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6413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Меньше 80 / очень низкий</w:t>
            </w:r>
          </w:p>
        </w:tc>
        <w:tc>
          <w:tcPr>
            <w:tcW w:w="3969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351400" w:rsidRPr="00351400" w:rsidTr="005019D2">
        <w:trPr>
          <w:trHeight w:val="42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382" w:type="dxa"/>
            <w:gridSpan w:val="2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51400" w:rsidRPr="00351400" w:rsidTr="005019D2">
        <w:trPr>
          <w:trHeight w:val="42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6413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51400">
              <w:rPr>
                <w:rFonts w:ascii="Times New Roman" w:eastAsia="Calibri" w:hAnsi="Times New Roman" w:cs="Times New Roman"/>
              </w:rPr>
              <w:t>Коэффициент интеллектуальности</w:t>
            </w:r>
            <w:r w:rsidRPr="00351400">
              <w:rPr>
                <w:rFonts w:ascii="Times New Roman" w:eastAsia="Calibri" w:hAnsi="Times New Roman" w:cs="Times New Roman"/>
                <w:lang w:val="en-US"/>
              </w:rPr>
              <w:t xml:space="preserve"> /  </w:t>
            </w:r>
            <w:r w:rsidRPr="00351400">
              <w:rPr>
                <w:rFonts w:ascii="Times New Roman" w:eastAsia="Calibri" w:hAnsi="Times New Roman" w:cs="Times New Roman"/>
              </w:rPr>
              <w:t xml:space="preserve">Уровень </w:t>
            </w:r>
            <w:r w:rsidRPr="00351400">
              <w:rPr>
                <w:rFonts w:ascii="Times New Roman" w:eastAsia="Calibri" w:hAnsi="Times New Roman" w:cs="Times New Roman"/>
                <w:lang w:val="en-US"/>
              </w:rPr>
              <w:t>IQ</w:t>
            </w:r>
          </w:p>
        </w:tc>
        <w:tc>
          <w:tcPr>
            <w:tcW w:w="3969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Количество обучающихся, %</w:t>
            </w:r>
          </w:p>
        </w:tc>
      </w:tr>
      <w:tr w:rsidR="00351400" w:rsidRPr="00351400" w:rsidTr="005019D2">
        <w:trPr>
          <w:trHeight w:val="42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6413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Больше 140</w:t>
            </w:r>
          </w:p>
        </w:tc>
        <w:tc>
          <w:tcPr>
            <w:tcW w:w="3969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351400" w:rsidRPr="00351400" w:rsidTr="005019D2">
        <w:trPr>
          <w:trHeight w:val="42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6413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131 - 140</w:t>
            </w:r>
          </w:p>
        </w:tc>
        <w:tc>
          <w:tcPr>
            <w:tcW w:w="3969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351400" w:rsidRPr="00351400" w:rsidTr="005019D2">
        <w:trPr>
          <w:trHeight w:val="8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6413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121 - 130</w:t>
            </w:r>
          </w:p>
        </w:tc>
        <w:tc>
          <w:tcPr>
            <w:tcW w:w="3969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351400" w:rsidRPr="00351400" w:rsidTr="005019D2">
        <w:trPr>
          <w:trHeight w:val="8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6413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111 - 120</w:t>
            </w:r>
          </w:p>
        </w:tc>
        <w:tc>
          <w:tcPr>
            <w:tcW w:w="3969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351400" w:rsidRPr="00351400" w:rsidTr="005019D2">
        <w:trPr>
          <w:trHeight w:val="8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6413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101- 110</w:t>
            </w:r>
          </w:p>
        </w:tc>
        <w:tc>
          <w:tcPr>
            <w:tcW w:w="3969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351400" w:rsidRPr="00351400" w:rsidTr="005019D2">
        <w:trPr>
          <w:trHeight w:val="8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6413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91 - 100</w:t>
            </w:r>
          </w:p>
        </w:tc>
        <w:tc>
          <w:tcPr>
            <w:tcW w:w="3969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58</w:t>
            </w:r>
          </w:p>
        </w:tc>
      </w:tr>
      <w:tr w:rsidR="00351400" w:rsidRPr="00351400" w:rsidTr="005019D2">
        <w:trPr>
          <w:trHeight w:val="8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6413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81-90</w:t>
            </w:r>
          </w:p>
        </w:tc>
        <w:tc>
          <w:tcPr>
            <w:tcW w:w="3969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8</w:t>
            </w:r>
          </w:p>
        </w:tc>
      </w:tr>
      <w:tr w:rsidR="00351400" w:rsidRPr="00351400" w:rsidTr="005019D2">
        <w:trPr>
          <w:trHeight w:val="8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6413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Меньше 80</w:t>
            </w:r>
          </w:p>
        </w:tc>
        <w:tc>
          <w:tcPr>
            <w:tcW w:w="3969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</w:tr>
    </w:tbl>
    <w:p w:rsidR="00351400" w:rsidRPr="00351400" w:rsidRDefault="00351400" w:rsidP="00351400">
      <w:pPr>
        <w:pBdr>
          <w:bottom w:val="single" w:sz="8" w:space="15" w:color="000000"/>
        </w:pBdr>
        <w:spacing w:after="0" w:line="240" w:lineRule="auto"/>
        <w:ind w:firstLine="709"/>
        <w:rPr>
          <w:rFonts w:ascii="Times New Roman" w:eastAsia="Calibri" w:hAnsi="Times New Roman" w:cs="Times New Roman"/>
        </w:rPr>
      </w:pPr>
    </w:p>
    <w:p w:rsidR="00351400" w:rsidRPr="00351400" w:rsidRDefault="00351400" w:rsidP="00351400">
      <w:pPr>
        <w:pBdr>
          <w:bottom w:val="single" w:sz="8" w:space="15" w:color="000000"/>
        </w:pBd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51400">
        <w:rPr>
          <w:rFonts w:ascii="Times New Roman" w:eastAsia="Calibri" w:hAnsi="Times New Roman" w:cs="Times New Roman"/>
          <w:sz w:val="24"/>
          <w:szCs w:val="24"/>
        </w:rPr>
        <w:t xml:space="preserve">Краткий комментарий педагогического работника </w:t>
      </w:r>
    </w:p>
    <w:p w:rsidR="00351400" w:rsidRPr="00351400" w:rsidRDefault="00351400" w:rsidP="00351400">
      <w:pPr>
        <w:pBdr>
          <w:bottom w:val="single" w:sz="8" w:space="15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1400" w:rsidRPr="00351400" w:rsidRDefault="00351400" w:rsidP="00351400">
      <w:pPr>
        <w:pBdr>
          <w:bottom w:val="single" w:sz="8" w:space="15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400">
        <w:rPr>
          <w:rFonts w:ascii="Times New Roman" w:eastAsia="Calibri" w:hAnsi="Times New Roman" w:cs="Times New Roman"/>
          <w:sz w:val="24"/>
          <w:szCs w:val="24"/>
        </w:rPr>
        <w:t xml:space="preserve">Выявление способностей обучающихся  через организацию педагогом аудиторной и внеаудиторной их деятельности, является важным компонентом </w:t>
      </w:r>
      <w:r w:rsidRPr="00351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351400">
        <w:rPr>
          <w:rFonts w:ascii="Times New Roman" w:eastAsia="Calibri" w:hAnsi="Times New Roman" w:cs="Times New Roman"/>
          <w:sz w:val="24"/>
          <w:szCs w:val="24"/>
        </w:rPr>
        <w:t>формированию профессиональных и личностных компетенций будущего специалиста. Полученные результаты помогли выявить студентов, способных обнаружить проблему,  решить ее нестандартно, видеть ее новые признаки и анализировать детали. Выполнение программы содействует воспитанию активной творческой личности   и  вовлечению обучающихся в активную  исследовательскую деятельность в рамках аудиторной и  внеаудиторной  деятельности - участие в работе СНО, олимпиадах и конкурсах различного уровня.</w:t>
      </w:r>
    </w:p>
    <w:p w:rsidR="00351400" w:rsidRPr="00351400" w:rsidRDefault="00351400" w:rsidP="00351400">
      <w:pPr>
        <w:rPr>
          <w:rFonts w:ascii="Times New Roman" w:eastAsia="Calibri" w:hAnsi="Times New Roman" w:cs="Times New Roman"/>
        </w:rPr>
      </w:pPr>
      <w:r w:rsidRPr="00351400">
        <w:rPr>
          <w:rFonts w:ascii="Times New Roman" w:eastAsia="Calibri" w:hAnsi="Times New Roman" w:cs="Times New Roman"/>
        </w:rPr>
        <w:br w:type="page"/>
      </w:r>
    </w:p>
    <w:p w:rsidR="00351400" w:rsidRPr="00351400" w:rsidRDefault="00351400" w:rsidP="00351400">
      <w:pPr>
        <w:pageBreakBefore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35140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Форма 10</w:t>
      </w:r>
    </w:p>
    <w:p w:rsidR="00351400" w:rsidRPr="00351400" w:rsidRDefault="00351400" w:rsidP="00351400">
      <w:pPr>
        <w:numPr>
          <w:ilvl w:val="1"/>
          <w:numId w:val="1"/>
        </w:numPr>
        <w:tabs>
          <w:tab w:val="left" w:pos="567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514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Результативность деятельности педагогического работника по развитию способностей обучающихся</w:t>
      </w:r>
    </w:p>
    <w:tbl>
      <w:tblPr>
        <w:tblStyle w:val="a3"/>
        <w:tblW w:w="0" w:type="auto"/>
        <w:tblLayout w:type="fixed"/>
        <w:tblLook w:val="0000" w:firstRow="0" w:lastRow="0" w:firstColumn="0" w:lastColumn="0" w:noHBand="0" w:noVBand="0"/>
      </w:tblPr>
      <w:tblGrid>
        <w:gridCol w:w="4219"/>
        <w:gridCol w:w="5562"/>
        <w:gridCol w:w="2410"/>
        <w:gridCol w:w="2410"/>
      </w:tblGrid>
      <w:tr w:rsidR="00351400" w:rsidRPr="00351400" w:rsidTr="005019D2">
        <w:tc>
          <w:tcPr>
            <w:tcW w:w="4219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Констатирующий уровень</w:t>
            </w:r>
          </w:p>
        </w:tc>
        <w:tc>
          <w:tcPr>
            <w:tcW w:w="10382" w:type="dxa"/>
            <w:gridSpan w:val="3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5140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Планово-прогностический уровень</w:t>
            </w:r>
          </w:p>
        </w:tc>
      </w:tr>
      <w:tr w:rsidR="00351400" w:rsidRPr="00351400" w:rsidTr="005019D2">
        <w:trPr>
          <w:trHeight w:val="5792"/>
        </w:trPr>
        <w:tc>
          <w:tcPr>
            <w:tcW w:w="4219" w:type="dxa"/>
            <w:vMerge w:val="restart"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Учебный год:</w:t>
            </w:r>
          </w:p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</w:rPr>
              <w:t>Учебная группа:</w:t>
            </w:r>
          </w:p>
          <w:p w:rsidR="00351400" w:rsidRPr="00351400" w:rsidRDefault="00351400" w:rsidP="00351400">
            <w:pPr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Количество обучающихся:</w:t>
            </w:r>
          </w:p>
          <w:p w:rsidR="00351400" w:rsidRPr="00351400" w:rsidRDefault="00351400" w:rsidP="00351400">
            <w:pPr>
              <w:tabs>
                <w:tab w:val="left" w:pos="567"/>
              </w:tabs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Перечень проведенных мероприятий по развитию способностей в соответствии с утвержденным планом руководителя образовательной организации</w:t>
            </w:r>
          </w:p>
          <w:p w:rsidR="00351400" w:rsidRPr="00351400" w:rsidRDefault="00351400" w:rsidP="00351400">
            <w:pPr>
              <w:tabs>
                <w:tab w:val="left" w:pos="567"/>
              </w:tabs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(</w:t>
            </w:r>
            <w:proofErr w:type="gramStart"/>
            <w:r w:rsidRPr="00351400">
              <w:rPr>
                <w:rFonts w:ascii="Times New Roman" w:eastAsia="Calibri" w:hAnsi="Times New Roman" w:cs="Times New Roman"/>
              </w:rPr>
              <w:t>выходные</w:t>
            </w:r>
            <w:proofErr w:type="gramEnd"/>
            <w:r w:rsidRPr="00351400">
              <w:rPr>
                <w:rFonts w:ascii="Times New Roman" w:eastAsia="Calibri" w:hAnsi="Times New Roman" w:cs="Times New Roman"/>
              </w:rPr>
              <w:t xml:space="preserve"> данные проведённых мероприятий</w:t>
            </w:r>
          </w:p>
          <w:p w:rsidR="00351400" w:rsidRPr="00351400" w:rsidRDefault="00351400" w:rsidP="00351400">
            <w:pPr>
              <w:tabs>
                <w:tab w:val="left" w:pos="567"/>
              </w:tabs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со ссылкой на Интернет-ресурс):</w:t>
            </w:r>
          </w:p>
          <w:p w:rsidR="00351400" w:rsidRPr="00351400" w:rsidRDefault="00351400" w:rsidP="00351400">
            <w:pPr>
              <w:tabs>
                <w:tab w:val="left" w:pos="567"/>
              </w:tabs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Направления деятельности, требующие совершенствования:</w:t>
            </w:r>
          </w:p>
          <w:p w:rsidR="00351400" w:rsidRPr="00351400" w:rsidRDefault="00351400" w:rsidP="00351400">
            <w:pPr>
              <w:tabs>
                <w:tab w:val="left" w:pos="567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382" w:type="dxa"/>
            <w:gridSpan w:val="3"/>
          </w:tcPr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Учебный год: 2019-2020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Учебная группа: 812зс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Количество обучающихся: 23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 xml:space="preserve">Период работы (в рамках </w:t>
            </w:r>
            <w:proofErr w:type="spellStart"/>
            <w:r w:rsidRPr="00351400">
              <w:rPr>
                <w:rFonts w:ascii="Times New Roman" w:eastAsia="Calibri" w:hAnsi="Times New Roman" w:cs="Times New Roman"/>
              </w:rPr>
              <w:t>межаттестационного</w:t>
            </w:r>
            <w:proofErr w:type="spellEnd"/>
            <w:r w:rsidRPr="00351400">
              <w:rPr>
                <w:rFonts w:ascii="Times New Roman" w:eastAsia="Calibri" w:hAnsi="Times New Roman" w:cs="Times New Roman"/>
              </w:rPr>
              <w:t xml:space="preserve"> периода): 2019-2020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Развиваемые способности: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 творческие способности;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 интеллектуальный потенциал.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Наименование педагогических методик, автор (ы):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 технология проблемного обучения (А. Осборн);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 xml:space="preserve">- личностно ориентированное развивающее обучение (И.С. </w:t>
            </w:r>
            <w:proofErr w:type="spellStart"/>
            <w:r w:rsidRPr="00351400">
              <w:rPr>
                <w:rFonts w:ascii="Times New Roman" w:eastAsia="Calibri" w:hAnsi="Times New Roman" w:cs="Times New Roman"/>
              </w:rPr>
              <w:t>Якиманская</w:t>
            </w:r>
            <w:proofErr w:type="spellEnd"/>
            <w:r w:rsidRPr="00351400">
              <w:rPr>
                <w:rFonts w:ascii="Times New Roman" w:eastAsia="Calibri" w:hAnsi="Times New Roman" w:cs="Times New Roman"/>
              </w:rPr>
              <w:t>)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 xml:space="preserve">Реализуемая цель: </w:t>
            </w:r>
            <w:r w:rsidRPr="00351400">
              <w:rPr>
                <w:rFonts w:ascii="Times New Roman" w:eastAsia="Calibri" w:hAnsi="Times New Roman" w:cs="Times New Roman"/>
                <w:lang w:eastAsia="ru-RU"/>
              </w:rPr>
              <w:t>развитие интеллектуальных и творческих способностей</w:t>
            </w:r>
            <w:r w:rsidR="008B3867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bookmarkStart w:id="0" w:name="_GoBack"/>
            <w:bookmarkEnd w:id="0"/>
            <w:r w:rsidRPr="00351400">
              <w:rPr>
                <w:rFonts w:ascii="Times New Roman" w:eastAsia="Calibri" w:hAnsi="Times New Roman" w:cs="Times New Roman"/>
                <w:lang w:eastAsia="ru-RU"/>
              </w:rPr>
              <w:t xml:space="preserve">личности через </w:t>
            </w:r>
            <w:proofErr w:type="gramStart"/>
            <w:r w:rsidRPr="00351400">
              <w:rPr>
                <w:rFonts w:ascii="Times New Roman" w:eastAsia="Calibri" w:hAnsi="Times New Roman" w:cs="Times New Roman"/>
                <w:lang w:eastAsia="ru-RU"/>
              </w:rPr>
              <w:t>организацию  аудиторной</w:t>
            </w:r>
            <w:proofErr w:type="gramEnd"/>
            <w:r w:rsidRPr="00351400">
              <w:rPr>
                <w:rFonts w:ascii="Times New Roman" w:eastAsia="Calibri" w:hAnsi="Times New Roman" w:cs="Times New Roman"/>
                <w:lang w:eastAsia="ru-RU"/>
              </w:rPr>
              <w:t xml:space="preserve"> и внеаудиторной  деятельности.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Показатели, по которым отлеживалась эффективность деятельности учителя: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51400">
              <w:rPr>
                <w:rFonts w:ascii="Times New Roman" w:eastAsia="Calibri" w:hAnsi="Times New Roman" w:cs="Times New Roman"/>
                <w:lang w:eastAsia="ru-RU"/>
              </w:rPr>
              <w:t xml:space="preserve">- успеваемость и качество знаний обучающихся; </w:t>
            </w:r>
          </w:p>
          <w:p w:rsidR="00351400" w:rsidRPr="00351400" w:rsidRDefault="00351400" w:rsidP="003514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повышение активности обучающихся во время аудиторной и во внеурочной деятельности;</w:t>
            </w:r>
          </w:p>
          <w:p w:rsidR="00351400" w:rsidRPr="00351400" w:rsidRDefault="00351400" w:rsidP="0035140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1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удовлетворенность обучающихся своей деятельностью;</w:t>
            </w:r>
          </w:p>
          <w:p w:rsidR="00351400" w:rsidRPr="00351400" w:rsidRDefault="00351400" w:rsidP="00351400">
            <w:pPr>
              <w:shd w:val="clear" w:color="auto" w:fill="FFFFFF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351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повышение уровня индивидуальных достижений обучающихся;</w:t>
            </w:r>
          </w:p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51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351400">
              <w:rPr>
                <w:rFonts w:ascii="Times New Roman" w:eastAsia="Calibri" w:hAnsi="Times New Roman" w:cs="Times New Roman"/>
                <w:lang w:eastAsia="ru-RU"/>
              </w:rPr>
              <w:t>участие обучающихся в н</w:t>
            </w:r>
            <w:r w:rsidRPr="00351400">
              <w:rPr>
                <w:rFonts w:ascii="Times New Roman" w:eastAsia="Times New Roman" w:hAnsi="Times New Roman" w:cs="Times New Roman"/>
                <w:lang w:eastAsia="ru-RU"/>
              </w:rPr>
              <w:t>аучно-исследовательской деятельности (</w:t>
            </w:r>
            <w:r w:rsidRPr="00351400">
              <w:rPr>
                <w:rFonts w:ascii="Times New Roman" w:eastAsia="Calibri" w:hAnsi="Times New Roman" w:cs="Times New Roman"/>
                <w:lang w:eastAsia="ru-RU"/>
              </w:rPr>
              <w:t>конкурсах, олимпиадах, конференциях)</w:t>
            </w:r>
          </w:p>
          <w:p w:rsidR="00351400" w:rsidRPr="00351400" w:rsidRDefault="00351400" w:rsidP="00351400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Результаты стартовой и итоговой диагностики:</w:t>
            </w:r>
          </w:p>
          <w:p w:rsidR="00351400" w:rsidRPr="00351400" w:rsidRDefault="00351400" w:rsidP="00351400">
            <w:pPr>
              <w:tabs>
                <w:tab w:val="left" w:pos="567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351400" w:rsidRPr="00351400" w:rsidTr="005019D2">
        <w:trPr>
          <w:trHeight w:val="276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  <w:vMerge w:val="restart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Творческие способности</w:t>
            </w:r>
          </w:p>
        </w:tc>
        <w:tc>
          <w:tcPr>
            <w:tcW w:w="4820" w:type="dxa"/>
            <w:gridSpan w:val="2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Количество обучающихся, %</w:t>
            </w:r>
          </w:p>
        </w:tc>
      </w:tr>
      <w:tr w:rsidR="00351400" w:rsidRPr="00351400" w:rsidTr="005019D2">
        <w:trPr>
          <w:trHeight w:val="262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  <w:vMerge/>
          </w:tcPr>
          <w:p w:rsidR="00351400" w:rsidRPr="00351400" w:rsidRDefault="00351400" w:rsidP="00351400">
            <w:pPr>
              <w:tabs>
                <w:tab w:val="left" w:pos="567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Стартовая диагностика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Итоговая диагностика</w:t>
            </w:r>
          </w:p>
        </w:tc>
      </w:tr>
      <w:tr w:rsidR="00351400" w:rsidRPr="00351400" w:rsidTr="005019D2">
        <w:trPr>
          <w:trHeight w:val="329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</w:tcPr>
          <w:p w:rsidR="00351400" w:rsidRPr="00351400" w:rsidRDefault="00351400" w:rsidP="00351400">
            <w:pPr>
              <w:tabs>
                <w:tab w:val="left" w:pos="567"/>
              </w:tabs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Способность к творчеству (креативность)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382" w:type="dxa"/>
            <w:gridSpan w:val="3"/>
          </w:tcPr>
          <w:p w:rsidR="00351400" w:rsidRPr="00351400" w:rsidRDefault="00351400" w:rsidP="00351400">
            <w:pPr>
              <w:tabs>
                <w:tab w:val="left" w:pos="567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  <w:vMerge w:val="restart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Коэффициент интеллекта /Уровень интеллекта</w:t>
            </w:r>
          </w:p>
        </w:tc>
        <w:tc>
          <w:tcPr>
            <w:tcW w:w="4820" w:type="dxa"/>
            <w:gridSpan w:val="2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Количество обучающихся, %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  <w:vMerge/>
          </w:tcPr>
          <w:p w:rsidR="00351400" w:rsidRPr="00351400" w:rsidRDefault="00351400" w:rsidP="00351400">
            <w:pPr>
              <w:tabs>
                <w:tab w:val="left" w:pos="567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Стартовая диагностика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Итоговая диагностика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135-140 / очень высокий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120-134 / высокий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13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100-119 / уровень большинства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67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80-99 / сниженный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21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Меньше 80 / очень низкий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382" w:type="dxa"/>
            <w:gridSpan w:val="3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  <w:vMerge w:val="restart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351400">
              <w:rPr>
                <w:rFonts w:ascii="Times New Roman" w:eastAsia="Calibri" w:hAnsi="Times New Roman" w:cs="Times New Roman"/>
              </w:rPr>
              <w:t>Коэффициент интеллектуальности</w:t>
            </w:r>
            <w:r w:rsidRPr="00351400">
              <w:rPr>
                <w:rFonts w:ascii="Times New Roman" w:eastAsia="Calibri" w:hAnsi="Times New Roman" w:cs="Times New Roman"/>
                <w:lang w:val="en-US"/>
              </w:rPr>
              <w:t xml:space="preserve"> /  </w:t>
            </w:r>
            <w:r w:rsidRPr="00351400">
              <w:rPr>
                <w:rFonts w:ascii="Times New Roman" w:eastAsia="Calibri" w:hAnsi="Times New Roman" w:cs="Times New Roman"/>
              </w:rPr>
              <w:t xml:space="preserve">Уровень </w:t>
            </w:r>
            <w:r w:rsidRPr="00351400">
              <w:rPr>
                <w:rFonts w:ascii="Times New Roman" w:eastAsia="Calibri" w:hAnsi="Times New Roman" w:cs="Times New Roman"/>
                <w:lang w:val="en-US"/>
              </w:rPr>
              <w:t>IQ</w:t>
            </w:r>
          </w:p>
        </w:tc>
        <w:tc>
          <w:tcPr>
            <w:tcW w:w="4820" w:type="dxa"/>
            <w:gridSpan w:val="2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Количество обучающихся, %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  <w:vMerge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Стартовая диагностика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Итоговая диагностика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Больше 140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131 - 140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121 - 130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111 - 120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12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101- 110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91 - 100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46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81 - 90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Меньше 80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382" w:type="dxa"/>
            <w:gridSpan w:val="3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  <w:vMerge w:val="restart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Показатели диагностики</w:t>
            </w:r>
          </w:p>
        </w:tc>
        <w:tc>
          <w:tcPr>
            <w:tcW w:w="4820" w:type="dxa"/>
            <w:gridSpan w:val="2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Количество обучающихся*, %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  <w:vMerge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Стартовая диагностика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Итоговая диагностика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Самостоятельность</w:t>
            </w:r>
            <w:r w:rsidRPr="00351400">
              <w:rPr>
                <w:rFonts w:ascii="Times New Roman" w:eastAsia="Times New Roman" w:hAnsi="Times New Roman" w:cs="Times New Roman"/>
                <w:lang w:eastAsia="ru-RU"/>
              </w:rPr>
              <w:t xml:space="preserve"> творческого поиска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351400" w:rsidRPr="00351400" w:rsidTr="005019D2">
        <w:trPr>
          <w:trHeight w:val="115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Активности обучающихся во время аудиторной и во внеурочной деятельности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58</w:t>
            </w:r>
          </w:p>
        </w:tc>
      </w:tr>
      <w:tr w:rsidR="00351400" w:rsidRPr="00351400" w:rsidTr="005019D2">
        <w:trPr>
          <w:trHeight w:val="498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5562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  <w:lang w:eastAsia="ru-RU"/>
              </w:rPr>
              <w:t>Участие обучающихся в н</w:t>
            </w:r>
            <w:r w:rsidRPr="00351400">
              <w:rPr>
                <w:rFonts w:ascii="Times New Roman" w:eastAsia="Times New Roman" w:hAnsi="Times New Roman" w:cs="Times New Roman"/>
                <w:lang w:eastAsia="ru-RU"/>
              </w:rPr>
              <w:t>аучно-исследовательской деятельности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51400" w:rsidRPr="00351400" w:rsidRDefault="00351400" w:rsidP="00351400">
            <w:pPr>
              <w:tabs>
                <w:tab w:val="left" w:pos="567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351400" w:rsidRPr="00351400" w:rsidTr="005019D2">
        <w:trPr>
          <w:trHeight w:val="556"/>
        </w:trPr>
        <w:tc>
          <w:tcPr>
            <w:tcW w:w="4219" w:type="dxa"/>
            <w:vMerge/>
          </w:tcPr>
          <w:p w:rsidR="00351400" w:rsidRPr="00351400" w:rsidRDefault="00351400" w:rsidP="00351400">
            <w:pPr>
              <w:tabs>
                <w:tab w:val="left" w:pos="2880"/>
              </w:tabs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10382" w:type="dxa"/>
            <w:gridSpan w:val="3"/>
          </w:tcPr>
          <w:p w:rsidR="00351400" w:rsidRPr="00351400" w:rsidRDefault="00351400" w:rsidP="0035140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*Данные приведены с учетом того, что некоторые обучающиеся могут быть задействованы в нескольких направлениях.</w:t>
            </w:r>
          </w:p>
          <w:p w:rsidR="00351400" w:rsidRPr="00351400" w:rsidRDefault="00351400" w:rsidP="00351400">
            <w:pPr>
              <w:tabs>
                <w:tab w:val="left" w:pos="567"/>
              </w:tabs>
              <w:rPr>
                <w:rFonts w:ascii="Times New Roman" w:eastAsia="Calibri" w:hAnsi="Times New Roman" w:cs="Times New Roman"/>
              </w:rPr>
            </w:pPr>
          </w:p>
          <w:p w:rsidR="00351400" w:rsidRPr="00351400" w:rsidRDefault="00351400" w:rsidP="00351400">
            <w:pPr>
              <w:tabs>
                <w:tab w:val="left" w:pos="567"/>
              </w:tabs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Педагогические компетенции, требующие дальнейшего совершенствования:</w:t>
            </w:r>
          </w:p>
          <w:p w:rsidR="00351400" w:rsidRPr="00351400" w:rsidRDefault="00351400" w:rsidP="00351400">
            <w:pPr>
              <w:tabs>
                <w:tab w:val="left" w:pos="567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 xml:space="preserve">- изучение </w:t>
            </w:r>
            <w:r w:rsidRPr="00351400">
              <w:rPr>
                <w:rFonts w:ascii="Times New Roman" w:eastAsia="Calibri" w:hAnsi="Times New Roman" w:cs="Times New Roman"/>
                <w:lang w:eastAsia="ru-RU"/>
              </w:rPr>
              <w:t>современных образовательных технологий, способствующих реализации творческого потенциала обучающихся с целью дальнейшего использования их в педагогической деятельности.</w:t>
            </w:r>
          </w:p>
        </w:tc>
      </w:tr>
    </w:tbl>
    <w:p w:rsidR="00351400" w:rsidRPr="00351400" w:rsidRDefault="00351400" w:rsidP="00351400">
      <w:pPr>
        <w:tabs>
          <w:tab w:val="left" w:pos="567"/>
        </w:tabs>
        <w:suppressAutoHyphens/>
        <w:spacing w:after="120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351400" w:rsidRPr="00351400" w:rsidRDefault="00351400" w:rsidP="00351400">
      <w:pPr>
        <w:tabs>
          <w:tab w:val="left" w:pos="567"/>
        </w:tabs>
        <w:suppressAutoHyphens/>
        <w:spacing w:after="120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400">
        <w:rPr>
          <w:rFonts w:ascii="Times New Roman" w:eastAsia="Times New Roman" w:hAnsi="Times New Roman" w:cs="Times New Roman"/>
          <w:sz w:val="24"/>
          <w:szCs w:val="24"/>
          <w:lang w:eastAsia="ar-SA"/>
        </w:rPr>
        <w:t>Краткий комментарий педагогического работника</w:t>
      </w:r>
    </w:p>
    <w:p w:rsidR="00351400" w:rsidRPr="00351400" w:rsidRDefault="00351400" w:rsidP="00351400">
      <w:pPr>
        <w:pBdr>
          <w:bottom w:val="single" w:sz="4" w:space="1" w:color="auto"/>
        </w:pBd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14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Приоритетными показателями в работе преподавателя являются позитивные изменения в результатах  деятельности обучающихся. Оценка эффективности деятельности по реализации плана по развитию способностей обучающихся осуществляется на основании показателей, используемых  для измерения достижения желаемого результата. Анализ результатов деятельности преподавателя показал, что </w:t>
      </w:r>
      <w:r w:rsidRPr="0035140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студенты с интересом участвуют в олимпиадах, конкурсах различного характера  и проявляют активность в выполнении исследовательских работ. </w:t>
      </w:r>
    </w:p>
    <w:p w:rsidR="00351400" w:rsidRPr="00351400" w:rsidRDefault="00351400" w:rsidP="00351400">
      <w:pPr>
        <w:pBdr>
          <w:bottom w:val="single" w:sz="4" w:space="1" w:color="auto"/>
        </w:pBd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51400" w:rsidRPr="00351400" w:rsidRDefault="00351400" w:rsidP="00351400">
      <w:pPr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351400">
        <w:rPr>
          <w:rFonts w:ascii="Times New Roman" w:eastAsia="Calibri" w:hAnsi="Times New Roman" w:cs="Times New Roman"/>
          <w:b/>
          <w:sz w:val="28"/>
          <w:szCs w:val="28"/>
        </w:rPr>
        <w:br w:type="page"/>
      </w:r>
      <w:r w:rsidRPr="0035140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Форма 11 </w:t>
      </w:r>
    </w:p>
    <w:p w:rsidR="00351400" w:rsidRPr="00351400" w:rsidRDefault="00351400" w:rsidP="0035140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51400">
        <w:rPr>
          <w:rFonts w:ascii="Times New Roman" w:eastAsia="Calibri" w:hAnsi="Times New Roman" w:cs="Times New Roman"/>
          <w:b/>
          <w:sz w:val="28"/>
          <w:szCs w:val="28"/>
        </w:rPr>
        <w:t>3.3.–3.5. Участие и достижения обучающихся в олимпиадах, конкурсах, фестивалях, соревнованиях</w:t>
      </w:r>
    </w:p>
    <w:p w:rsidR="00351400" w:rsidRPr="00351400" w:rsidRDefault="00351400" w:rsidP="00351400">
      <w:pPr>
        <w:spacing w:after="12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51400">
        <w:rPr>
          <w:rFonts w:ascii="Times New Roman" w:eastAsia="Calibri" w:hAnsi="Times New Roman" w:cs="Times New Roman"/>
          <w:b/>
          <w:sz w:val="28"/>
          <w:szCs w:val="28"/>
        </w:rPr>
        <w:t>по профилю деятельности педагогического работника</w:t>
      </w:r>
    </w:p>
    <w:tbl>
      <w:tblPr>
        <w:tblStyle w:val="a3"/>
        <w:tblW w:w="14601" w:type="dxa"/>
        <w:tblLayout w:type="fixed"/>
        <w:tblLook w:val="0000" w:firstRow="0" w:lastRow="0" w:firstColumn="0" w:lastColumn="0" w:noHBand="0" w:noVBand="0"/>
      </w:tblPr>
      <w:tblGrid>
        <w:gridCol w:w="1154"/>
        <w:gridCol w:w="1646"/>
        <w:gridCol w:w="2761"/>
        <w:gridCol w:w="3669"/>
        <w:gridCol w:w="1782"/>
        <w:gridCol w:w="1604"/>
        <w:gridCol w:w="1985"/>
      </w:tblGrid>
      <w:tr w:rsidR="00351400" w:rsidRPr="00351400" w:rsidTr="005019D2">
        <w:trPr>
          <w:trHeight w:val="1380"/>
        </w:trPr>
        <w:tc>
          <w:tcPr>
            <w:tcW w:w="1154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Учебный год</w:t>
            </w:r>
          </w:p>
        </w:tc>
        <w:tc>
          <w:tcPr>
            <w:tcW w:w="1646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Учебная группа.</w:t>
            </w:r>
          </w:p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Количество обучающихся</w:t>
            </w:r>
          </w:p>
        </w:tc>
        <w:tc>
          <w:tcPr>
            <w:tcW w:w="2761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 xml:space="preserve">Наименование мероприятия. </w:t>
            </w:r>
            <w:r w:rsidRPr="00351400">
              <w:rPr>
                <w:rFonts w:ascii="Times New Roman" w:eastAsia="Calibri" w:hAnsi="Times New Roman" w:cs="Times New Roman"/>
              </w:rPr>
              <w:br/>
              <w:t>Дата проведения</w:t>
            </w:r>
          </w:p>
        </w:tc>
        <w:tc>
          <w:tcPr>
            <w:tcW w:w="3669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 xml:space="preserve">Уровень участия </w:t>
            </w:r>
            <w:r w:rsidRPr="00351400">
              <w:rPr>
                <w:rFonts w:ascii="Times New Roman" w:eastAsia="Calibri" w:hAnsi="Times New Roman" w:cs="Times New Roman"/>
              </w:rPr>
              <w:br/>
              <w:t>в мероприятии</w:t>
            </w:r>
          </w:p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(</w:t>
            </w:r>
            <w:proofErr w:type="gramStart"/>
            <w:r w:rsidRPr="00351400">
              <w:rPr>
                <w:rFonts w:ascii="Times New Roman" w:eastAsia="Calibri" w:hAnsi="Times New Roman" w:cs="Times New Roman"/>
                <w:b/>
              </w:rPr>
              <w:t>образовательной</w:t>
            </w:r>
            <w:proofErr w:type="gramEnd"/>
            <w:r w:rsidRPr="00351400">
              <w:rPr>
                <w:rFonts w:ascii="Times New Roman" w:eastAsia="Calibri" w:hAnsi="Times New Roman" w:cs="Times New Roman"/>
                <w:b/>
              </w:rPr>
              <w:t xml:space="preserve"> организации, региональный, всероссийский/международный</w:t>
            </w:r>
            <w:r w:rsidRPr="00351400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782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Количество обучающихся, принявших участие</w:t>
            </w:r>
            <w:r w:rsidRPr="00351400">
              <w:rPr>
                <w:rFonts w:ascii="Times New Roman" w:eastAsia="Calibri" w:hAnsi="Times New Roman" w:cs="Times New Roman"/>
              </w:rPr>
              <w:br/>
              <w:t>в мероприятии</w:t>
            </w:r>
          </w:p>
        </w:tc>
        <w:tc>
          <w:tcPr>
            <w:tcW w:w="1604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Количество победителей</w:t>
            </w:r>
            <w:r w:rsidRPr="00351400">
              <w:rPr>
                <w:rFonts w:ascii="Times New Roman" w:eastAsia="Calibri" w:hAnsi="Times New Roman" w:cs="Times New Roman"/>
              </w:rPr>
              <w:br/>
              <w:t>и (или) призеров</w:t>
            </w:r>
          </w:p>
        </w:tc>
        <w:tc>
          <w:tcPr>
            <w:tcW w:w="1985" w:type="dxa"/>
          </w:tcPr>
          <w:p w:rsidR="00351400" w:rsidRPr="00351400" w:rsidRDefault="00351400" w:rsidP="0035140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1400">
              <w:rPr>
                <w:rFonts w:ascii="Times New Roman" w:eastAsia="Calibri" w:hAnsi="Times New Roman" w:cs="Times New Roman"/>
              </w:rPr>
              <w:t>Выходные</w:t>
            </w:r>
            <w:r w:rsidRPr="00351400">
              <w:rPr>
                <w:rFonts w:ascii="Times New Roman" w:eastAsia="Calibri" w:hAnsi="Times New Roman" w:cs="Times New Roman"/>
              </w:rPr>
              <w:br/>
              <w:t>данные документа со ссылкой</w:t>
            </w:r>
            <w:r w:rsidRPr="00351400">
              <w:rPr>
                <w:rFonts w:ascii="Times New Roman" w:eastAsia="Calibri" w:hAnsi="Times New Roman" w:cs="Times New Roman"/>
              </w:rPr>
              <w:br/>
              <w:t>на Интернет-ресурс</w:t>
            </w:r>
          </w:p>
        </w:tc>
      </w:tr>
      <w:tr w:rsidR="00351400" w:rsidRPr="00351400" w:rsidTr="005019D2">
        <w:trPr>
          <w:trHeight w:val="1520"/>
        </w:trPr>
        <w:tc>
          <w:tcPr>
            <w:tcW w:w="1154" w:type="dxa"/>
          </w:tcPr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2018-2019</w:t>
            </w:r>
          </w:p>
        </w:tc>
        <w:tc>
          <w:tcPr>
            <w:tcW w:w="1646" w:type="dxa"/>
          </w:tcPr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712Эс (22)</w:t>
            </w:r>
          </w:p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</w:tc>
        <w:tc>
          <w:tcPr>
            <w:tcW w:w="2761" w:type="dxa"/>
          </w:tcPr>
          <w:p w:rsidR="00351400" w:rsidRPr="00351400" w:rsidRDefault="00351400" w:rsidP="00351400">
            <w:pPr>
              <w:snapToGrid w:val="0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Научно-практическая конференция «Современная наука – шаги к прогрессу»</w:t>
            </w:r>
          </w:p>
          <w:p w:rsidR="00351400" w:rsidRPr="00351400" w:rsidRDefault="00351400" w:rsidP="00351400">
            <w:pPr>
              <w:snapToGrid w:val="0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9 апреля 2019 г.</w:t>
            </w:r>
          </w:p>
        </w:tc>
        <w:tc>
          <w:tcPr>
            <w:tcW w:w="3669" w:type="dxa"/>
          </w:tcPr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 xml:space="preserve">Образовательная </w:t>
            </w:r>
          </w:p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организация</w:t>
            </w:r>
          </w:p>
        </w:tc>
        <w:tc>
          <w:tcPr>
            <w:tcW w:w="1782" w:type="dxa"/>
          </w:tcPr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1</w:t>
            </w:r>
          </w:p>
        </w:tc>
        <w:tc>
          <w:tcPr>
            <w:tcW w:w="1604" w:type="dxa"/>
          </w:tcPr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1</w:t>
            </w:r>
          </w:p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 xml:space="preserve">(Диплом победителя </w:t>
            </w:r>
          </w:p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1 степени)</w:t>
            </w:r>
          </w:p>
        </w:tc>
        <w:tc>
          <w:tcPr>
            <w:tcW w:w="1985" w:type="dxa"/>
          </w:tcPr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</w:p>
          <w:p w:rsidR="00351400" w:rsidRPr="00351400" w:rsidRDefault="008B3867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hyperlink r:id="rId8" w:history="1">
              <w:r w:rsidR="00351400" w:rsidRPr="003514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http://smolapo.ru/node/186</w:t>
              </w:r>
            </w:hyperlink>
          </w:p>
        </w:tc>
      </w:tr>
      <w:tr w:rsidR="00351400" w:rsidRPr="00351400" w:rsidTr="005019D2">
        <w:trPr>
          <w:trHeight w:val="421"/>
        </w:trPr>
        <w:tc>
          <w:tcPr>
            <w:tcW w:w="1154" w:type="dxa"/>
          </w:tcPr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2018-2019</w:t>
            </w:r>
          </w:p>
        </w:tc>
        <w:tc>
          <w:tcPr>
            <w:tcW w:w="1646" w:type="dxa"/>
          </w:tcPr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712-Эс (22)</w:t>
            </w:r>
          </w:p>
        </w:tc>
        <w:tc>
          <w:tcPr>
            <w:tcW w:w="2761" w:type="dxa"/>
          </w:tcPr>
          <w:p w:rsidR="00351400" w:rsidRPr="00351400" w:rsidRDefault="00351400" w:rsidP="00351400">
            <w:pPr>
              <w:snapToGrid w:val="0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  <w:lang w:val="en-US"/>
              </w:rPr>
              <w:t>IV</w:t>
            </w:r>
            <w:r w:rsidRPr="00351400">
              <w:rPr>
                <w:rFonts w:ascii="Times New Roman" w:eastAsia="Calibri" w:hAnsi="Times New Roman" w:cs="Times New Roman"/>
                <w:szCs w:val="28"/>
              </w:rPr>
              <w:t xml:space="preserve"> Открытый региональный чемпионат «Молодые профессионалы» </w:t>
            </w:r>
            <w:r w:rsidRPr="00351400">
              <w:rPr>
                <w:rFonts w:ascii="Times New Roman" w:eastAsia="Calibri" w:hAnsi="Times New Roman" w:cs="Times New Roman"/>
                <w:szCs w:val="28"/>
                <w:lang w:val="en-US"/>
              </w:rPr>
              <w:t>WORLDSKILLSRUSSIA</w:t>
            </w:r>
            <w:r w:rsidRPr="00351400">
              <w:rPr>
                <w:rFonts w:ascii="Times New Roman" w:eastAsia="Calibri" w:hAnsi="Times New Roman" w:cs="Times New Roman"/>
                <w:szCs w:val="28"/>
              </w:rPr>
              <w:t xml:space="preserve">Смоленской области </w:t>
            </w:r>
          </w:p>
        </w:tc>
        <w:tc>
          <w:tcPr>
            <w:tcW w:w="3669" w:type="dxa"/>
          </w:tcPr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 xml:space="preserve">Региональный </w:t>
            </w:r>
          </w:p>
        </w:tc>
        <w:tc>
          <w:tcPr>
            <w:tcW w:w="1782" w:type="dxa"/>
          </w:tcPr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2</w:t>
            </w:r>
          </w:p>
        </w:tc>
        <w:tc>
          <w:tcPr>
            <w:tcW w:w="1604" w:type="dxa"/>
          </w:tcPr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  <w:lang w:val="en-US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  <w:lang w:val="en-US"/>
              </w:rPr>
              <w:t>2</w:t>
            </w:r>
          </w:p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 xml:space="preserve"> (Диплом </w:t>
            </w:r>
          </w:p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  <w:lang w:val="en-US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1 место)</w:t>
            </w:r>
          </w:p>
        </w:tc>
        <w:tc>
          <w:tcPr>
            <w:tcW w:w="1985" w:type="dxa"/>
          </w:tcPr>
          <w:p w:rsidR="00351400" w:rsidRPr="00351400" w:rsidRDefault="008B3867" w:rsidP="00351400">
            <w:pPr>
              <w:snapToGrid w:val="0"/>
              <w:jc w:val="both"/>
              <w:rPr>
                <w:rFonts w:ascii="Times New Roman" w:eastAsia="Calibri" w:hAnsi="Times New Roman" w:cs="Times New Roman"/>
                <w:szCs w:val="28"/>
              </w:rPr>
            </w:pPr>
            <w:hyperlink r:id="rId9" w:history="1">
              <w:r w:rsidR="00351400" w:rsidRPr="003514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http://smolapo.ru/node/186</w:t>
              </w:r>
            </w:hyperlink>
          </w:p>
        </w:tc>
      </w:tr>
      <w:tr w:rsidR="00351400" w:rsidRPr="00351400" w:rsidTr="005019D2">
        <w:trPr>
          <w:trHeight w:val="421"/>
        </w:trPr>
        <w:tc>
          <w:tcPr>
            <w:tcW w:w="1154" w:type="dxa"/>
          </w:tcPr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2019-</w:t>
            </w:r>
          </w:p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2020</w:t>
            </w:r>
          </w:p>
        </w:tc>
        <w:tc>
          <w:tcPr>
            <w:tcW w:w="1646" w:type="dxa"/>
          </w:tcPr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712-Эс (22)</w:t>
            </w:r>
          </w:p>
        </w:tc>
        <w:tc>
          <w:tcPr>
            <w:tcW w:w="2761" w:type="dxa"/>
          </w:tcPr>
          <w:p w:rsidR="00351400" w:rsidRPr="00351400" w:rsidRDefault="00351400" w:rsidP="00351400">
            <w:pPr>
              <w:snapToGrid w:val="0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  <w:lang w:val="en-US"/>
              </w:rPr>
              <w:t>V</w:t>
            </w:r>
            <w:r w:rsidRPr="00351400">
              <w:rPr>
                <w:rFonts w:ascii="Times New Roman" w:eastAsia="Calibri" w:hAnsi="Times New Roman" w:cs="Times New Roman"/>
                <w:szCs w:val="28"/>
              </w:rPr>
              <w:t xml:space="preserve"> Открытый региональный чемпионат «Молодые профессионалы» </w:t>
            </w:r>
            <w:r w:rsidRPr="00351400">
              <w:rPr>
                <w:rFonts w:ascii="Times New Roman" w:eastAsia="Calibri" w:hAnsi="Times New Roman" w:cs="Times New Roman"/>
                <w:szCs w:val="28"/>
                <w:lang w:val="en-US"/>
              </w:rPr>
              <w:t>WORLDSKILLSRUSSIA</w:t>
            </w:r>
          </w:p>
          <w:p w:rsidR="00351400" w:rsidRPr="00351400" w:rsidRDefault="00351400" w:rsidP="00351400">
            <w:pPr>
              <w:snapToGrid w:val="0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Смоленской области</w:t>
            </w:r>
          </w:p>
        </w:tc>
        <w:tc>
          <w:tcPr>
            <w:tcW w:w="3669" w:type="dxa"/>
          </w:tcPr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Региональный</w:t>
            </w:r>
          </w:p>
        </w:tc>
        <w:tc>
          <w:tcPr>
            <w:tcW w:w="1782" w:type="dxa"/>
          </w:tcPr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2</w:t>
            </w:r>
          </w:p>
        </w:tc>
        <w:tc>
          <w:tcPr>
            <w:tcW w:w="1604" w:type="dxa"/>
          </w:tcPr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2</w:t>
            </w:r>
          </w:p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 xml:space="preserve">(Диплом </w:t>
            </w:r>
          </w:p>
          <w:p w:rsidR="00351400" w:rsidRPr="00351400" w:rsidRDefault="00351400" w:rsidP="00351400">
            <w:pPr>
              <w:snapToGrid w:val="0"/>
              <w:jc w:val="center"/>
              <w:rPr>
                <w:rFonts w:ascii="Times New Roman" w:eastAsia="Calibri" w:hAnsi="Times New Roman" w:cs="Times New Roman"/>
                <w:szCs w:val="28"/>
              </w:rPr>
            </w:pPr>
            <w:r w:rsidRPr="00351400">
              <w:rPr>
                <w:rFonts w:ascii="Times New Roman" w:eastAsia="Calibri" w:hAnsi="Times New Roman" w:cs="Times New Roman"/>
                <w:szCs w:val="28"/>
              </w:rPr>
              <w:t>1 место)</w:t>
            </w:r>
          </w:p>
        </w:tc>
        <w:tc>
          <w:tcPr>
            <w:tcW w:w="1985" w:type="dxa"/>
          </w:tcPr>
          <w:p w:rsidR="00351400" w:rsidRPr="00351400" w:rsidRDefault="008B3867" w:rsidP="00351400">
            <w:pPr>
              <w:snapToGri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10" w:history="1">
              <w:r w:rsidR="00351400" w:rsidRPr="003514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http://smolapo.ru/node/186</w:t>
              </w:r>
            </w:hyperlink>
          </w:p>
        </w:tc>
      </w:tr>
    </w:tbl>
    <w:p w:rsidR="00351400" w:rsidRPr="00351400" w:rsidRDefault="00351400" w:rsidP="00351400">
      <w:pPr>
        <w:spacing w:after="0" w:line="240" w:lineRule="auto"/>
        <w:rPr>
          <w:rFonts w:ascii="Times New Roman" w:eastAsia="Calibri" w:hAnsi="Times New Roman" w:cs="Times New Roman"/>
          <w:szCs w:val="28"/>
        </w:rPr>
      </w:pPr>
    </w:p>
    <w:p w:rsidR="00351400" w:rsidRPr="00351400" w:rsidRDefault="00351400" w:rsidP="00351400">
      <w:pPr>
        <w:pBdr>
          <w:bottom w:val="single" w:sz="8" w:space="15" w:color="000000"/>
        </w:pBd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351400">
        <w:rPr>
          <w:rFonts w:ascii="Times New Roman" w:eastAsia="Calibri" w:hAnsi="Times New Roman" w:cs="Times New Roman"/>
          <w:sz w:val="24"/>
          <w:szCs w:val="24"/>
        </w:rPr>
        <w:t xml:space="preserve">Краткий комментарий педагогического работника </w:t>
      </w:r>
    </w:p>
    <w:p w:rsidR="00351400" w:rsidRPr="00351400" w:rsidRDefault="00351400" w:rsidP="00351400">
      <w:pPr>
        <w:pBdr>
          <w:bottom w:val="single" w:sz="8" w:space="15" w:color="000000"/>
        </w:pBd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351400" w:rsidRPr="00351400" w:rsidRDefault="00351400" w:rsidP="00351400">
      <w:pPr>
        <w:pBdr>
          <w:bottom w:val="single" w:sz="8" w:space="15" w:color="000000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400">
        <w:rPr>
          <w:rFonts w:ascii="Times New Roman" w:eastAsia="Calibri" w:hAnsi="Times New Roman" w:cs="Times New Roman"/>
          <w:sz w:val="24"/>
          <w:szCs w:val="24"/>
        </w:rPr>
        <w:t xml:space="preserve"> Успешное участие студентов в конкурсах различного уровня  можно рассматривать как результат  работы по развитию гибких навыков (</w:t>
      </w:r>
      <w:proofErr w:type="spellStart"/>
      <w:r w:rsidRPr="00351400">
        <w:rPr>
          <w:rFonts w:ascii="Times New Roman" w:eastAsia="Calibri" w:hAnsi="Times New Roman" w:cs="Times New Roman"/>
          <w:sz w:val="24"/>
          <w:szCs w:val="24"/>
        </w:rPr>
        <w:t>надпрофессиональных</w:t>
      </w:r>
      <w:proofErr w:type="spellEnd"/>
      <w:r w:rsidRPr="00351400">
        <w:rPr>
          <w:rFonts w:ascii="Times New Roman" w:eastAsia="Calibri" w:hAnsi="Times New Roman" w:cs="Times New Roman"/>
          <w:sz w:val="24"/>
          <w:szCs w:val="24"/>
        </w:rPr>
        <w:t>), которые отвечают за успешное участие в рабочем процессе, высокую производительность у будущих выпускников.</w:t>
      </w:r>
    </w:p>
    <w:p w:rsidR="000619FE" w:rsidRDefault="000619FE"/>
    <w:sectPr w:rsidR="000619FE" w:rsidSect="0015060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D"/>
    <w:multiLevelType w:val="multilevel"/>
    <w:tmpl w:val="0000000D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eastAsia="Batang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eastAsia="Batang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Batang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Batang" w:hint="default"/>
        <w:b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Batang" w:hint="default"/>
        <w:b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Batang" w:hint="default"/>
        <w:b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eastAsia="Batang" w:hint="default"/>
        <w:b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Batang" w:hint="default"/>
        <w:b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eastAsia="Batang" w:hint="default"/>
        <w:b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02C"/>
    <w:rsid w:val="000619FE"/>
    <w:rsid w:val="00150601"/>
    <w:rsid w:val="00351400"/>
    <w:rsid w:val="008B3867"/>
    <w:rsid w:val="00F0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66B2D-A5D2-4A38-9303-156CDE39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olapo.ru/node/18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stoteka.narod.ru/int/1/01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2083.mskobr.ru/files/psihologicheskaya_diagnostika_obwih_sposobnostej_podrostkov1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aroditel.ru/professionals/pedagogika/metodika-g-devisa-dlya-opredeleniya-tvorcheskikh-sposobnostey-uchashchikhsya/" TargetMode="External"/><Relationship Id="rId10" Type="http://schemas.openxmlformats.org/officeDocument/2006/relationships/hyperlink" Target="http://smolapo.ru/node/1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molapo.ru/node/1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1217</Words>
  <Characters>6943</Characters>
  <Application>Microsoft Office Word</Application>
  <DocSecurity>0</DocSecurity>
  <Lines>57</Lines>
  <Paragraphs>16</Paragraphs>
  <ScaleCrop>false</ScaleCrop>
  <Company/>
  <LinksUpToDate>false</LinksUpToDate>
  <CharactersWithSpaces>8144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userwsr2</dc:creator>
  <cp:keywords/>
  <dc:description/>
  <cp:lastModifiedBy>Адрей</cp:lastModifiedBy>
  <cp:revision>4</cp:revision>
  <dcterms:created xsi:type="dcterms:W3CDTF">2020-05-28T13:28:00Z</dcterms:created>
  <dcterms:modified xsi:type="dcterms:W3CDTF">2020-05-29T17:00:00Z</dcterms:modified>
</cp:coreProperties>
</file>