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r w:rsidRPr="00D66597">
        <w:rPr>
          <w:rFonts w:ascii="Times New Roman" w:eastAsia="Times New Roman" w:hAnsi="Times New Roman" w:cs="Times New Roman"/>
          <w:b/>
          <w:bCs/>
          <w:color w:val="000000"/>
          <w:sz w:val="24"/>
          <w:szCs w:val="24"/>
          <w:lang w:eastAsia="ru-RU"/>
        </w:rPr>
        <w:t>Строка 1110 «Нематериальные активы»</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Строка 1110 баланса посвящена нематериальным активам. К ним, в частности, относят товарные знаки, компьютерные программы и произведения искусства (ПБУ 14/2007) на которые у организации есть исключительные права. Эту строку заполняют на основании данных отраженных по счету 04 «Нематериальные активы» (без учета расходов на НИОКР) и счету 05 «Амортизация нематериальных активов». По строке 1110 указывают разницу между дебетовым сальдо по счету 04 и кредитовым сальдо по счету 05. То есть в балансе показывают данные об остаточной стоимости нематериальных активов - первоначальной стоимости за минусом амортизации.</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0" w:name="1120"/>
      <w:bookmarkEnd w:id="0"/>
      <w:r w:rsidRPr="00D66597">
        <w:rPr>
          <w:rFonts w:ascii="Times New Roman" w:eastAsia="Times New Roman" w:hAnsi="Times New Roman" w:cs="Times New Roman"/>
          <w:b/>
          <w:bCs/>
          <w:color w:val="000000"/>
          <w:sz w:val="24"/>
          <w:szCs w:val="24"/>
          <w:lang w:eastAsia="ru-RU"/>
        </w:rPr>
        <w:t>Строка 1120 «Результаты исследований и разработок»</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В строке 1120 показывают данные о расходах на завершенные научно-исследовательские, опытно-конструкторские и технологические работы (НИОКР). Напомним, что их учитывают на отдельном субсчете счета 04. Таким образом, в строку 1120 баланса нужно перенести дебетовое сальдо счета 04 «Нематериальные активы» субсчет «Расходы на НИОКР». На показатель счета 05 данные строки 1120 не уменьшают.</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1" w:name="1130"/>
      <w:bookmarkEnd w:id="1"/>
      <w:r w:rsidRPr="00D66597">
        <w:rPr>
          <w:rFonts w:ascii="Times New Roman" w:eastAsia="Times New Roman" w:hAnsi="Times New Roman" w:cs="Times New Roman"/>
          <w:b/>
          <w:bCs/>
          <w:color w:val="000000"/>
          <w:sz w:val="24"/>
          <w:szCs w:val="24"/>
          <w:lang w:eastAsia="ru-RU"/>
        </w:rPr>
        <w:t>Строка 1130 «Нематериальные поисковые активы»</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 xml:space="preserve">Строку 1130 баланса заполняют организации, занятые поиском, оценкой месторождений полезных ископаемых и разведкой ископаемых на определенном участке недр. В ней, в частности, указывают сумму затрат на топографические, геологические и геофизические исследования, результаты разведочного бурения и отбора образцов, другую геологическую информацию о недрах. Подобные затраты отражают на отдельных субсчетах счета 08 «Вложения во </w:t>
      </w:r>
      <w:proofErr w:type="spellStart"/>
      <w:r w:rsidRPr="00D66597">
        <w:rPr>
          <w:rFonts w:ascii="Times New Roman" w:eastAsia="Times New Roman" w:hAnsi="Times New Roman" w:cs="Times New Roman"/>
          <w:color w:val="000000"/>
          <w:sz w:val="24"/>
          <w:szCs w:val="24"/>
          <w:lang w:eastAsia="ru-RU"/>
        </w:rPr>
        <w:t>внеоборотные</w:t>
      </w:r>
      <w:proofErr w:type="spellEnd"/>
      <w:r w:rsidRPr="00D66597">
        <w:rPr>
          <w:rFonts w:ascii="Times New Roman" w:eastAsia="Times New Roman" w:hAnsi="Times New Roman" w:cs="Times New Roman"/>
          <w:color w:val="000000"/>
          <w:sz w:val="24"/>
          <w:szCs w:val="24"/>
          <w:lang w:eastAsia="ru-RU"/>
        </w:rPr>
        <w:t xml:space="preserve"> активы». Для заполнения строки 1130, возьмите дебетовое сальдо счета 08 субсчет «Нематериальные поисковые активы» и из него вычтите кредитовое сальдо счета 05 субсчет «Амортизация и обесценение нематериальных поисковых активов».</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2" w:name="1140"/>
      <w:bookmarkEnd w:id="2"/>
      <w:r w:rsidRPr="00D66597">
        <w:rPr>
          <w:rFonts w:ascii="Times New Roman" w:eastAsia="Times New Roman" w:hAnsi="Times New Roman" w:cs="Times New Roman"/>
          <w:b/>
          <w:bCs/>
          <w:color w:val="000000"/>
          <w:sz w:val="24"/>
          <w:szCs w:val="24"/>
          <w:lang w:eastAsia="ru-RU"/>
        </w:rPr>
        <w:t>Строка 1140 «Материальные поисковые активы»</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 xml:space="preserve">Строку 1140 заполняют также только те компании, которые заняты освоением полезных ископаемых. При этом в составе материальных поисковых активов, учитываемых в строке 1140 баланса, отражают стоимость сооружений, оборудования и транспортных средств, используемых в процессе поиска, оценки месторождений и разведки полезных ископаемых. Указанные ценности также учитывают на отдельных субсчетах счета 08 «Вложения во </w:t>
      </w:r>
      <w:proofErr w:type="spellStart"/>
      <w:r w:rsidRPr="00D66597">
        <w:rPr>
          <w:rFonts w:ascii="Times New Roman" w:eastAsia="Times New Roman" w:hAnsi="Times New Roman" w:cs="Times New Roman"/>
          <w:color w:val="000000"/>
          <w:sz w:val="24"/>
          <w:szCs w:val="24"/>
          <w:lang w:eastAsia="ru-RU"/>
        </w:rPr>
        <w:t>внеоборотные</w:t>
      </w:r>
      <w:proofErr w:type="spellEnd"/>
      <w:r w:rsidRPr="00D66597">
        <w:rPr>
          <w:rFonts w:ascii="Times New Roman" w:eastAsia="Times New Roman" w:hAnsi="Times New Roman" w:cs="Times New Roman"/>
          <w:color w:val="000000"/>
          <w:sz w:val="24"/>
          <w:szCs w:val="24"/>
          <w:lang w:eastAsia="ru-RU"/>
        </w:rPr>
        <w:t xml:space="preserve"> активы». Для заполнения строки 1140 из дебетового сальдо счета 08 субсчет «Материальные поисковые активы» вычитают кредитовое сальдо счета 02 субсчет «Амортизация и обесценение материальных поисковых активов».</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3" w:name="1150"/>
      <w:bookmarkEnd w:id="3"/>
      <w:r w:rsidRPr="00D66597">
        <w:rPr>
          <w:rFonts w:ascii="Times New Roman" w:eastAsia="Times New Roman" w:hAnsi="Times New Roman" w:cs="Times New Roman"/>
          <w:b/>
          <w:bCs/>
          <w:color w:val="000000"/>
          <w:sz w:val="24"/>
          <w:szCs w:val="24"/>
          <w:lang w:eastAsia="ru-RU"/>
        </w:rPr>
        <w:t>Строка 1150 «Основные средства»</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 xml:space="preserve">По строке 1150 баланса указывают остаточную стоимость основных средств организации. Напомним, что к такому имуществу относят ценности стоимость которых превышает 40 000 руб. (или меньшего лимита, определенного организацией) со сроком полезного </w:t>
      </w:r>
      <w:proofErr w:type="gramStart"/>
      <w:r w:rsidRPr="00D66597">
        <w:rPr>
          <w:rFonts w:ascii="Times New Roman" w:eastAsia="Times New Roman" w:hAnsi="Times New Roman" w:cs="Times New Roman"/>
          <w:color w:val="000000"/>
          <w:sz w:val="24"/>
          <w:szCs w:val="24"/>
          <w:lang w:eastAsia="ru-RU"/>
        </w:rPr>
        <w:t>использования</w:t>
      </w:r>
      <w:proofErr w:type="gramEnd"/>
      <w:r w:rsidRPr="00D66597">
        <w:rPr>
          <w:rFonts w:ascii="Times New Roman" w:eastAsia="Times New Roman" w:hAnsi="Times New Roman" w:cs="Times New Roman"/>
          <w:color w:val="000000"/>
          <w:sz w:val="24"/>
          <w:szCs w:val="24"/>
          <w:lang w:eastAsia="ru-RU"/>
        </w:rPr>
        <w:t xml:space="preserve"> превышающим 12 месяцев.</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Для заполнения строки 1150 из дебетового сальдо по счету 01 «Основные средства» вычитают кредитовое сальдо счета 02 «Амортизация основных средств». При этом амортизацию доходных вложений и материальных поисковых активов не учитывают.</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4" w:name="1160"/>
      <w:bookmarkEnd w:id="4"/>
      <w:r w:rsidRPr="00D66597">
        <w:rPr>
          <w:rFonts w:ascii="Times New Roman" w:eastAsia="Times New Roman" w:hAnsi="Times New Roman" w:cs="Times New Roman"/>
          <w:b/>
          <w:bCs/>
          <w:color w:val="000000"/>
          <w:sz w:val="24"/>
          <w:szCs w:val="24"/>
          <w:lang w:eastAsia="ru-RU"/>
        </w:rPr>
        <w:t>Строка 1160 «Доходные вложения в материальные ценности»</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 xml:space="preserve">В строке 1160 отражают остаточную стоимость имущества, которое организация сдает в аренду или лизинг либо предоставляет напрокат. Подобные ценности отражают на счете 03 «Доходные вложения в материальные ценности». Для заполнения этой строки из </w:t>
      </w:r>
      <w:r w:rsidRPr="00D66597">
        <w:rPr>
          <w:rFonts w:ascii="Times New Roman" w:eastAsia="Times New Roman" w:hAnsi="Times New Roman" w:cs="Times New Roman"/>
          <w:color w:val="000000"/>
          <w:sz w:val="24"/>
          <w:szCs w:val="24"/>
          <w:lang w:eastAsia="ru-RU"/>
        </w:rPr>
        <w:lastRenderedPageBreak/>
        <w:t>дебетового сальдо счета 03 вычитают кредитовое сальдо счета 02 субсчет «Амортизация доходных вложений в материальные ценности».</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5" w:name="1170"/>
      <w:bookmarkEnd w:id="5"/>
      <w:r w:rsidRPr="00D66597">
        <w:rPr>
          <w:rFonts w:ascii="Times New Roman" w:eastAsia="Times New Roman" w:hAnsi="Times New Roman" w:cs="Times New Roman"/>
          <w:b/>
          <w:bCs/>
          <w:color w:val="000000"/>
          <w:sz w:val="24"/>
          <w:szCs w:val="24"/>
          <w:lang w:eastAsia="ru-RU"/>
        </w:rPr>
        <w:t>Строка 1170 «Финансовые вложения»</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 xml:space="preserve">По строке 1170 отражают данные о финансовых вложениях компании. Например, о предоставленных другим организациям процентных займах, вкладах в уставные капиталы дочерних предприятий, купленных ценных бумагах. В строку 1170 вписывают данные только о долгосрочных </w:t>
      </w:r>
      <w:proofErr w:type="spellStart"/>
      <w:r w:rsidRPr="00D66597">
        <w:rPr>
          <w:rFonts w:ascii="Times New Roman" w:eastAsia="Times New Roman" w:hAnsi="Times New Roman" w:cs="Times New Roman"/>
          <w:color w:val="000000"/>
          <w:sz w:val="24"/>
          <w:szCs w:val="24"/>
          <w:lang w:eastAsia="ru-RU"/>
        </w:rPr>
        <w:t>финвложениях</w:t>
      </w:r>
      <w:proofErr w:type="spellEnd"/>
      <w:r w:rsidRPr="00D66597">
        <w:rPr>
          <w:rFonts w:ascii="Times New Roman" w:eastAsia="Times New Roman" w:hAnsi="Times New Roman" w:cs="Times New Roman"/>
          <w:color w:val="000000"/>
          <w:sz w:val="24"/>
          <w:szCs w:val="24"/>
          <w:lang w:eastAsia="ru-RU"/>
        </w:rPr>
        <w:t xml:space="preserve"> срок обращения (погашения) которых превышает 12 месяцев после отчетной даты. Как правило, в балансе надо показывать первоначальную стоимость вложений. Для этого сложите дебетовое сальдо счетов 58 «Финансовые вложения», счета 55 субсчет «Депозитные счета» и счета 73 субсчет «Расчеты по предоставленным займам». Если, компания создает резерв под снижение стоимости финансовых вложений, то в показатель строки 1170 вписывают данные о стоимости вложений за минусом отчислений в резерв (в части долгосрочных вложений).</w:t>
      </w:r>
    </w:p>
    <w:p w:rsidR="00D66597" w:rsidRPr="00D66597" w:rsidRDefault="00D66597" w:rsidP="00D66597">
      <w:pPr>
        <w:shd w:val="clear" w:color="auto" w:fill="DEEBE9"/>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b/>
          <w:bCs/>
          <w:color w:val="FF0000"/>
          <w:sz w:val="24"/>
          <w:szCs w:val="24"/>
          <w:lang w:eastAsia="ru-RU"/>
        </w:rPr>
        <w:t>Внимание!</w:t>
      </w:r>
    </w:p>
    <w:p w:rsidR="00D66597" w:rsidRPr="00D66597" w:rsidRDefault="00D66597" w:rsidP="00D66597">
      <w:pPr>
        <w:shd w:val="clear" w:color="auto" w:fill="DEEBE9"/>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В строку 1170 не вписывают данные о беспроцентных займах, выданных организацией. Такие займы не являются финансовыми вложениями. Их сумму отражают в составе дебиторской задолженности по строке 1190 баланса. Кроме того, в показателе строки 1170 не учитывают и стоимость собственных акций, выкупленных у акционеров. Данные о таких акциях вносят в строку 1320 бухгалтерского баланса.</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6" w:name="1180"/>
      <w:bookmarkEnd w:id="6"/>
      <w:r w:rsidRPr="00D66597">
        <w:rPr>
          <w:rFonts w:ascii="Times New Roman" w:eastAsia="Times New Roman" w:hAnsi="Times New Roman" w:cs="Times New Roman"/>
          <w:b/>
          <w:bCs/>
          <w:color w:val="000000"/>
          <w:sz w:val="24"/>
          <w:szCs w:val="24"/>
          <w:lang w:eastAsia="ru-RU"/>
        </w:rPr>
        <w:t>Строка 1180 «Отложенные налоговые активы»</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Строку 1180 заполняют те компании, которые применяют ПБУ 18/02. То есть малые предприятия, не использующие это ПБУ, строку 1180 не заполняют. В строке 1180 указывают дебетовое сальдо счета 09 «Отложенные налоговые активы» сформировавшееся на отчетную дату. Это правило применяют при условии, что сумму налоговых активов компания отражает развернуто. Если же отложенные активы и обязательства учитываются свернуто, то действует другой порядок.</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В строке 1180 отражают положительную разницу между сальдо по  дебету счета 09 и кредиту счета 77 «Отложенные налоговые обязательства».  При этом в строке 1420 «Отложенные налоговые обязательства» ставят прочерк. Если показатель по кредиту счета 77 оказался больше чем сальдо дебета счета 09, заполняют  только строку 1420 баланса, а в строке 1180 ставят прочерк.</w:t>
      </w:r>
    </w:p>
    <w:p w:rsidR="00D66597" w:rsidRPr="00D66597" w:rsidRDefault="00D66597" w:rsidP="00D66597">
      <w:pPr>
        <w:spacing w:after="0" w:line="560" w:lineRule="atLeast"/>
        <w:jc w:val="both"/>
        <w:outlineLvl w:val="1"/>
        <w:rPr>
          <w:rFonts w:ascii="Times New Roman" w:eastAsia="Times New Roman" w:hAnsi="Times New Roman" w:cs="Times New Roman"/>
          <w:b/>
          <w:bCs/>
          <w:color w:val="000000"/>
          <w:sz w:val="24"/>
          <w:szCs w:val="24"/>
          <w:lang w:eastAsia="ru-RU"/>
        </w:rPr>
      </w:pPr>
      <w:bookmarkStart w:id="7" w:name="1190"/>
      <w:bookmarkEnd w:id="7"/>
      <w:r w:rsidRPr="00D66597">
        <w:rPr>
          <w:rFonts w:ascii="Times New Roman" w:eastAsia="Times New Roman" w:hAnsi="Times New Roman" w:cs="Times New Roman"/>
          <w:b/>
          <w:bCs/>
          <w:color w:val="000000"/>
          <w:sz w:val="24"/>
          <w:szCs w:val="24"/>
          <w:lang w:eastAsia="ru-RU"/>
        </w:rPr>
        <w:t xml:space="preserve">Строка 1190 «Прочие </w:t>
      </w:r>
      <w:proofErr w:type="spellStart"/>
      <w:r w:rsidRPr="00D66597">
        <w:rPr>
          <w:rFonts w:ascii="Times New Roman" w:eastAsia="Times New Roman" w:hAnsi="Times New Roman" w:cs="Times New Roman"/>
          <w:b/>
          <w:bCs/>
          <w:color w:val="000000"/>
          <w:sz w:val="24"/>
          <w:szCs w:val="24"/>
          <w:lang w:eastAsia="ru-RU"/>
        </w:rPr>
        <w:t>внеоборотные</w:t>
      </w:r>
      <w:proofErr w:type="spellEnd"/>
      <w:r w:rsidRPr="00D66597">
        <w:rPr>
          <w:rFonts w:ascii="Times New Roman" w:eastAsia="Times New Roman" w:hAnsi="Times New Roman" w:cs="Times New Roman"/>
          <w:b/>
          <w:bCs/>
          <w:color w:val="000000"/>
          <w:sz w:val="24"/>
          <w:szCs w:val="24"/>
          <w:lang w:eastAsia="ru-RU"/>
        </w:rPr>
        <w:t xml:space="preserve"> активы»</w:t>
      </w:r>
    </w:p>
    <w:p w:rsidR="00D66597" w:rsidRPr="00D66597" w:rsidRDefault="00D66597" w:rsidP="00D66597">
      <w:pPr>
        <w:spacing w:after="0" w:line="240" w:lineRule="auto"/>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t xml:space="preserve">В строку 1190 вносят данные о других </w:t>
      </w:r>
      <w:proofErr w:type="spellStart"/>
      <w:r w:rsidRPr="00D66597">
        <w:rPr>
          <w:rFonts w:ascii="Times New Roman" w:eastAsia="Times New Roman" w:hAnsi="Times New Roman" w:cs="Times New Roman"/>
          <w:color w:val="000000"/>
          <w:sz w:val="24"/>
          <w:szCs w:val="24"/>
          <w:lang w:eastAsia="ru-RU"/>
        </w:rPr>
        <w:t>внеоборотных</w:t>
      </w:r>
      <w:proofErr w:type="spellEnd"/>
      <w:r w:rsidRPr="00D66597">
        <w:rPr>
          <w:rFonts w:ascii="Times New Roman" w:eastAsia="Times New Roman" w:hAnsi="Times New Roman" w:cs="Times New Roman"/>
          <w:color w:val="000000"/>
          <w:sz w:val="24"/>
          <w:szCs w:val="24"/>
          <w:lang w:eastAsia="ru-RU"/>
        </w:rPr>
        <w:t xml:space="preserve"> активах организации, которые являются несущественными для их детальной расшифровки. </w:t>
      </w:r>
      <w:proofErr w:type="gramStart"/>
      <w:r w:rsidRPr="00D66597">
        <w:rPr>
          <w:rFonts w:ascii="Times New Roman" w:eastAsia="Times New Roman" w:hAnsi="Times New Roman" w:cs="Times New Roman"/>
          <w:color w:val="000000"/>
          <w:sz w:val="24"/>
          <w:szCs w:val="24"/>
          <w:lang w:eastAsia="ru-RU"/>
        </w:rPr>
        <w:t xml:space="preserve">Например, прочими </w:t>
      </w:r>
      <w:proofErr w:type="spellStart"/>
      <w:r w:rsidRPr="00D66597">
        <w:rPr>
          <w:rFonts w:ascii="Times New Roman" w:eastAsia="Times New Roman" w:hAnsi="Times New Roman" w:cs="Times New Roman"/>
          <w:color w:val="000000"/>
          <w:sz w:val="24"/>
          <w:szCs w:val="24"/>
          <w:lang w:eastAsia="ru-RU"/>
        </w:rPr>
        <w:t>внеоборотными</w:t>
      </w:r>
      <w:proofErr w:type="spellEnd"/>
      <w:r w:rsidRPr="00D66597">
        <w:rPr>
          <w:rFonts w:ascii="Times New Roman" w:eastAsia="Times New Roman" w:hAnsi="Times New Roman" w:cs="Times New Roman"/>
          <w:color w:val="000000"/>
          <w:sz w:val="24"/>
          <w:szCs w:val="24"/>
          <w:lang w:eastAsia="ru-RU"/>
        </w:rPr>
        <w:t xml:space="preserve"> активами (несущественными) могут быть затраты, связанные с незавершенными НИОКР, расходы на ремонт основных средств, выданные авансы на строительство зданий, незавершенными капитальными вложениями и пр.</w:t>
      </w:r>
      <w:proofErr w:type="gramEnd"/>
      <w:r w:rsidRPr="00D66597">
        <w:rPr>
          <w:rFonts w:ascii="Times New Roman" w:eastAsia="Times New Roman" w:hAnsi="Times New Roman" w:cs="Times New Roman"/>
          <w:color w:val="000000"/>
          <w:sz w:val="24"/>
          <w:szCs w:val="24"/>
          <w:lang w:eastAsia="ru-RU"/>
        </w:rPr>
        <w:t xml:space="preserve"> Критерии существенности того или иного показателя организация устанавливает в учетной политике.</w:t>
      </w:r>
    </w:p>
    <w:p w:rsidR="009C194C" w:rsidRDefault="00D66597" w:rsidP="00D66597">
      <w:pPr>
        <w:spacing w:after="0"/>
        <w:jc w:val="both"/>
        <w:rPr>
          <w:rFonts w:ascii="Times New Roman" w:eastAsia="Times New Roman" w:hAnsi="Times New Roman" w:cs="Times New Roman"/>
          <w:color w:val="000000"/>
          <w:sz w:val="24"/>
          <w:szCs w:val="24"/>
          <w:lang w:eastAsia="ru-RU"/>
        </w:rPr>
      </w:pPr>
      <w:r w:rsidRPr="00D66597">
        <w:rPr>
          <w:rFonts w:ascii="Times New Roman" w:eastAsia="Times New Roman" w:hAnsi="Times New Roman" w:cs="Times New Roman"/>
          <w:color w:val="000000"/>
          <w:sz w:val="24"/>
          <w:szCs w:val="24"/>
          <w:lang w:eastAsia="ru-RU"/>
        </w:rPr>
        <w:br/>
      </w:r>
      <w:r w:rsidRPr="00D66597">
        <w:rPr>
          <w:rFonts w:ascii="Times New Roman" w:eastAsia="Times New Roman" w:hAnsi="Times New Roman" w:cs="Times New Roman"/>
          <w:color w:val="000000"/>
          <w:sz w:val="24"/>
          <w:szCs w:val="24"/>
          <w:lang w:eastAsia="ru-RU"/>
        </w:rPr>
        <w:br/>
        <w:t>Подробнее: </w:t>
      </w:r>
      <w:hyperlink r:id="rId5" w:anchor="ixzz3Orr60XbF" w:history="1">
        <w:r w:rsidRPr="00D66597">
          <w:rPr>
            <w:rFonts w:ascii="Times New Roman" w:eastAsia="Times New Roman" w:hAnsi="Times New Roman" w:cs="Times New Roman"/>
            <w:color w:val="003399"/>
            <w:sz w:val="24"/>
            <w:szCs w:val="24"/>
            <w:lang w:eastAsia="ru-RU"/>
          </w:rPr>
          <w:t>http://www.glavbukh.ru/art/21562-razdel-i-vneoborotnye-aktivy-balansa#ixzz3Orr60XbF</w:t>
        </w:r>
      </w:hyperlink>
    </w:p>
    <w:p w:rsidR="00D66597" w:rsidRDefault="00D66597" w:rsidP="00D66597">
      <w:pPr>
        <w:spacing w:after="0"/>
        <w:jc w:val="both"/>
        <w:rPr>
          <w:rFonts w:ascii="Times New Roman" w:eastAsia="Times New Roman" w:hAnsi="Times New Roman" w:cs="Times New Roman"/>
          <w:color w:val="000000"/>
          <w:sz w:val="24"/>
          <w:szCs w:val="24"/>
          <w:lang w:eastAsia="ru-RU"/>
        </w:rPr>
      </w:pPr>
    </w:p>
    <w:p w:rsidR="00D66597" w:rsidRDefault="00D66597" w:rsidP="00D66597">
      <w:pPr>
        <w:spacing w:after="0"/>
        <w:jc w:val="both"/>
        <w:rPr>
          <w:rFonts w:ascii="Times New Roman" w:eastAsia="Times New Roman" w:hAnsi="Times New Roman" w:cs="Times New Roman"/>
          <w:color w:val="000000"/>
          <w:sz w:val="24"/>
          <w:szCs w:val="24"/>
          <w:lang w:eastAsia="ru-RU"/>
        </w:rPr>
      </w:pPr>
    </w:p>
    <w:p w:rsidR="00D66597" w:rsidRDefault="00D66597" w:rsidP="00D66597">
      <w:pPr>
        <w:spacing w:after="0"/>
        <w:jc w:val="both"/>
        <w:rPr>
          <w:rFonts w:ascii="Times New Roman" w:eastAsia="Times New Roman" w:hAnsi="Times New Roman" w:cs="Times New Roman"/>
          <w:color w:val="000000"/>
          <w:sz w:val="24"/>
          <w:szCs w:val="24"/>
          <w:lang w:eastAsia="ru-RU"/>
        </w:rPr>
      </w:pPr>
    </w:p>
    <w:p w:rsidR="00D66597" w:rsidRDefault="00D66597" w:rsidP="00D66597">
      <w:pPr>
        <w:spacing w:after="0"/>
        <w:jc w:val="both"/>
        <w:rPr>
          <w:rFonts w:ascii="Times New Roman" w:eastAsia="Times New Roman" w:hAnsi="Times New Roman" w:cs="Times New Roman"/>
          <w:color w:val="000000"/>
          <w:sz w:val="24"/>
          <w:szCs w:val="24"/>
          <w:lang w:eastAsia="ru-RU"/>
        </w:rPr>
      </w:pPr>
    </w:p>
    <w:p w:rsidR="00D66597" w:rsidRDefault="00D66597" w:rsidP="00D66597">
      <w:pPr>
        <w:spacing w:after="0"/>
        <w:jc w:val="both"/>
        <w:rPr>
          <w:rFonts w:ascii="Times New Roman" w:eastAsia="Times New Roman" w:hAnsi="Times New Roman" w:cs="Times New Roman"/>
          <w:color w:val="000000"/>
          <w:sz w:val="24"/>
          <w:szCs w:val="24"/>
          <w:lang w:eastAsia="ru-RU"/>
        </w:rPr>
      </w:pPr>
    </w:p>
    <w:p w:rsidR="00D66597" w:rsidRPr="00D66597" w:rsidRDefault="00D66597" w:rsidP="00D66597">
      <w:pPr>
        <w:spacing w:after="0"/>
        <w:jc w:val="both"/>
        <w:rPr>
          <w:rFonts w:ascii="Times New Roman" w:hAnsi="Times New Roman" w:cs="Times New Roman"/>
          <w:b/>
          <w:bCs/>
          <w:sz w:val="24"/>
          <w:szCs w:val="24"/>
        </w:rPr>
      </w:pPr>
      <w:r w:rsidRPr="00D66597">
        <w:rPr>
          <w:rFonts w:ascii="Times New Roman" w:hAnsi="Times New Roman" w:cs="Times New Roman"/>
          <w:b/>
          <w:bCs/>
          <w:sz w:val="24"/>
          <w:szCs w:val="24"/>
        </w:rPr>
        <w:lastRenderedPageBreak/>
        <w:t>Строка 1210 «Запасы»</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В строке 1210 надо отразить информацию о материалах, товарах, готовой продукции и незавершенном производстве. Также к запасам относится хозяйственный инвентарь, недорогая офисная мебель, канцтовары и другое имущество организации, не списанное на конец отчетного периода.</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Данные по строке 1210 в первую очередь включают в себя дебетовый остаток по счету 10 «Материалы». Здесь указывают стоимость материалов, покупных полуфабрикатов, комплектующих, топлива, тары и запасных частей, не списанных в производство.</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Организация может вести учет сырья и материалов на счете 10 по учетным ценам. Тогда фактические затраты отражают по дебету счета 15 «Заготовление и приобретение материальных ценностей», а отклонение фактических затрат от учетных – на счете 16 «Отклонение в стоимости материальных ценностей».</w:t>
      </w:r>
    </w:p>
    <w:p w:rsidR="00D66597" w:rsidRPr="00D66597" w:rsidRDefault="00D66597" w:rsidP="00D66597">
      <w:pPr>
        <w:spacing w:after="0"/>
        <w:jc w:val="both"/>
        <w:rPr>
          <w:rFonts w:ascii="Times New Roman" w:hAnsi="Times New Roman" w:cs="Times New Roman"/>
          <w:sz w:val="24"/>
          <w:szCs w:val="24"/>
        </w:rPr>
      </w:pPr>
      <w:proofErr w:type="gramStart"/>
      <w:r w:rsidRPr="00D66597">
        <w:rPr>
          <w:rFonts w:ascii="Times New Roman" w:hAnsi="Times New Roman" w:cs="Times New Roman"/>
          <w:sz w:val="24"/>
          <w:szCs w:val="24"/>
        </w:rPr>
        <w:t>При таком порядке учета при заполнении строки 1210 к остатку по счету 10 нужно либо прибавить дебетовое сальдо по счету 16 (если фактическая себестоимость материалов превышает учетную), либо отнять кредитовое сальдо по этому счету (если фактическая себестоимость материалов ниже учетной).</w:t>
      </w:r>
      <w:proofErr w:type="gramEnd"/>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Если организация создает резерв под обесценение материально-производственных запасов, то при заполнении строки 1210 из дебетового сальдо по счету 10 вычитают кредитовое сальдо по счету 14 «Резервы под снижение стоимости материальных ценностей».</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По строке 1210 отражают стоимость продукции, которая не прошла всех стадий обработки, а также работы, не принятые заказчиками. Для заполнения этой строки производственные фирмы суммируют остатки по счетам:</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- 20 «Основное производство»;</w:t>
      </w:r>
      <w:r w:rsidRPr="00D66597">
        <w:rPr>
          <w:rFonts w:ascii="Times New Roman" w:hAnsi="Times New Roman" w:cs="Times New Roman"/>
          <w:sz w:val="24"/>
          <w:szCs w:val="24"/>
        </w:rPr>
        <w:br/>
        <w:t>- 21 «Полуфабрикаты собственного производства»;</w:t>
      </w:r>
      <w:r w:rsidRPr="00D66597">
        <w:rPr>
          <w:rFonts w:ascii="Times New Roman" w:hAnsi="Times New Roman" w:cs="Times New Roman"/>
          <w:sz w:val="24"/>
          <w:szCs w:val="24"/>
        </w:rPr>
        <w:br/>
        <w:t>- 23 «Вспомогательные производства»;</w:t>
      </w:r>
      <w:r w:rsidRPr="00D66597">
        <w:rPr>
          <w:rFonts w:ascii="Times New Roman" w:hAnsi="Times New Roman" w:cs="Times New Roman"/>
          <w:sz w:val="24"/>
          <w:szCs w:val="24"/>
        </w:rPr>
        <w:br/>
        <w:t>- 29 «Обслуживающие производства и хозяйства»;</w:t>
      </w:r>
      <w:r w:rsidRPr="00D66597">
        <w:rPr>
          <w:rFonts w:ascii="Times New Roman" w:hAnsi="Times New Roman" w:cs="Times New Roman"/>
          <w:sz w:val="24"/>
          <w:szCs w:val="24"/>
        </w:rPr>
        <w:br/>
        <w:t>- 44 «Расходы на продажу»;</w:t>
      </w:r>
      <w:r w:rsidRPr="00D66597">
        <w:rPr>
          <w:rFonts w:ascii="Times New Roman" w:hAnsi="Times New Roman" w:cs="Times New Roman"/>
          <w:sz w:val="24"/>
          <w:szCs w:val="24"/>
        </w:rPr>
        <w:br/>
        <w:t>- 46 «Выполненные этапы по незавершенным работам».</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Торговые фирмы показывают по строке 1210 транспортные расходы, которые относятся к остатку нереализованных товаров. Если в учетной политике предусмотрено, что транспортные расходы включаются непосредственно в себестоимость приобретенных товаров, то тогда такие расходы отражаются на счете 41 «Товары» и также включаются в данные строки 1210 баланса, но в составе стоимости товаров.</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Для отражения в балансе остатков готовой продукции и товаров в строку 1210 переносят дебетовый остаток по счетам 41 «Товары» и 43 «Готовая продукция». Если товары организация учитывает по продажным ценам, то из дебетового сальдо по счету 41 вычитают кредитовое сальдо по счету 42 «Торговая наценка». То есть в строке 1210 баланса товары отражают по фактической себестоимости.</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Производственные предприятия указывают в строке 1210 фактическую или нормативную себестоимость готовой продукции.</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Кроме того, в строке 1210 отражают стоимость продукции или товаров, переданных покупателям, выручка от продажи которых не может быть признана в бухгалтерском учете. Например, если переход права собственности на товары происходит не в момент отгрузки, а после их оплаты. По этой же строке записывают стоимость ценностей, </w:t>
      </w:r>
      <w:r w:rsidRPr="00D66597">
        <w:rPr>
          <w:rFonts w:ascii="Times New Roman" w:hAnsi="Times New Roman" w:cs="Times New Roman"/>
          <w:sz w:val="24"/>
          <w:szCs w:val="24"/>
        </w:rPr>
        <w:lastRenderedPageBreak/>
        <w:t>которые переданы другим организациям для продажи по договору комиссии. Таким образом, в строку 1210 вписывают дебетовое сальдо счета 45 «Товары отгруженные».</w:t>
      </w:r>
    </w:p>
    <w:p w:rsidR="00D66597" w:rsidRPr="00D66597" w:rsidRDefault="00D66597" w:rsidP="00D66597">
      <w:pPr>
        <w:spacing w:after="0"/>
        <w:jc w:val="both"/>
        <w:rPr>
          <w:rFonts w:ascii="Times New Roman" w:hAnsi="Times New Roman" w:cs="Times New Roman"/>
          <w:b/>
          <w:bCs/>
          <w:sz w:val="24"/>
          <w:szCs w:val="24"/>
        </w:rPr>
      </w:pPr>
      <w:bookmarkStart w:id="8" w:name="1220"/>
      <w:bookmarkEnd w:id="8"/>
      <w:r w:rsidRPr="00D66597">
        <w:rPr>
          <w:rFonts w:ascii="Times New Roman" w:hAnsi="Times New Roman" w:cs="Times New Roman"/>
          <w:b/>
          <w:bCs/>
          <w:sz w:val="24"/>
          <w:szCs w:val="24"/>
        </w:rPr>
        <w:t>Строка 1220 «Налог на добавленную стоимость …»</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Строка 1220 посвящена входному НДС. В данной строке баланса надо показать остаток сумм НДС, которые поставщики и подрядчики предъявили компании. При этом по состоянию на 31 декабря ваша организация и не приняла налог к вычету или не включила НДС в расходы в стоимости купленных ценностей (работ, услуг). Например, это возможно, если еще не получены счета-фактуры, в них допущена ошибка,  при выпуске товаров с длительным производственным циклом, при реализации продукции облагаемой налогом по нулевой ставке. Входной НДС может остаться числиться в учете и при условии, что его принимают к вычету только после перечисления. Например, при выполнении компанией обязанностей налогового агента по НДС. В строку 1220 вписывают дебетовое сальдо по счету 19 «Налог на добавленную стоимость по приобретенным ценностям», которое числиться в учете на отчетную дату.</w:t>
      </w:r>
    </w:p>
    <w:p w:rsidR="00D66597" w:rsidRPr="00D66597" w:rsidRDefault="00D66597" w:rsidP="00D66597">
      <w:pPr>
        <w:spacing w:after="0"/>
        <w:jc w:val="both"/>
        <w:rPr>
          <w:rFonts w:ascii="Times New Roman" w:hAnsi="Times New Roman" w:cs="Times New Roman"/>
          <w:b/>
          <w:bCs/>
          <w:sz w:val="24"/>
          <w:szCs w:val="24"/>
        </w:rPr>
      </w:pPr>
      <w:bookmarkStart w:id="9" w:name="1230"/>
      <w:bookmarkEnd w:id="9"/>
      <w:r w:rsidRPr="00D66597">
        <w:rPr>
          <w:rFonts w:ascii="Times New Roman" w:hAnsi="Times New Roman" w:cs="Times New Roman"/>
          <w:b/>
          <w:bCs/>
          <w:sz w:val="24"/>
          <w:szCs w:val="24"/>
        </w:rPr>
        <w:t>Строка 1230 «Дебиторская задолженность»</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Строка 1230 про дебиторскую задолженность. В составе дебиторской задолженности показывают долги:</w:t>
      </w:r>
    </w:p>
    <w:p w:rsidR="00D66597" w:rsidRPr="00D66597" w:rsidRDefault="00D66597" w:rsidP="00D66597">
      <w:pPr>
        <w:numPr>
          <w:ilvl w:val="0"/>
          <w:numId w:val="1"/>
        </w:numPr>
        <w:spacing w:after="0"/>
        <w:jc w:val="both"/>
        <w:rPr>
          <w:rFonts w:ascii="Times New Roman" w:hAnsi="Times New Roman" w:cs="Times New Roman"/>
          <w:sz w:val="24"/>
          <w:szCs w:val="24"/>
        </w:rPr>
      </w:pPr>
      <w:r w:rsidRPr="00D66597">
        <w:rPr>
          <w:rFonts w:ascii="Times New Roman" w:hAnsi="Times New Roman" w:cs="Times New Roman"/>
          <w:sz w:val="24"/>
          <w:szCs w:val="24"/>
        </w:rPr>
        <w:t>покупателей за поставленные им товары, оказанные услуги, выполненные работы;</w:t>
      </w:r>
    </w:p>
    <w:p w:rsidR="00D66597" w:rsidRPr="00D66597" w:rsidRDefault="00D66597" w:rsidP="00D66597">
      <w:pPr>
        <w:numPr>
          <w:ilvl w:val="0"/>
          <w:numId w:val="1"/>
        </w:numPr>
        <w:spacing w:after="0"/>
        <w:jc w:val="both"/>
        <w:rPr>
          <w:rFonts w:ascii="Times New Roman" w:hAnsi="Times New Roman" w:cs="Times New Roman"/>
          <w:sz w:val="24"/>
          <w:szCs w:val="24"/>
        </w:rPr>
      </w:pPr>
      <w:r w:rsidRPr="00D66597">
        <w:rPr>
          <w:rFonts w:ascii="Times New Roman" w:hAnsi="Times New Roman" w:cs="Times New Roman"/>
          <w:sz w:val="24"/>
          <w:szCs w:val="24"/>
        </w:rPr>
        <w:t>поставщиков за перечисленные им авансы;</w:t>
      </w:r>
    </w:p>
    <w:p w:rsidR="00D66597" w:rsidRPr="00D66597" w:rsidRDefault="00D66597" w:rsidP="00D66597">
      <w:pPr>
        <w:numPr>
          <w:ilvl w:val="0"/>
          <w:numId w:val="1"/>
        </w:numPr>
        <w:spacing w:after="0"/>
        <w:jc w:val="both"/>
        <w:rPr>
          <w:rFonts w:ascii="Times New Roman" w:hAnsi="Times New Roman" w:cs="Times New Roman"/>
          <w:sz w:val="24"/>
          <w:szCs w:val="24"/>
        </w:rPr>
      </w:pPr>
      <w:r w:rsidRPr="00D66597">
        <w:rPr>
          <w:rFonts w:ascii="Times New Roman" w:hAnsi="Times New Roman" w:cs="Times New Roman"/>
          <w:sz w:val="24"/>
          <w:szCs w:val="24"/>
        </w:rPr>
        <w:t>подотчетных лиц за выданные им деньги;</w:t>
      </w:r>
    </w:p>
    <w:p w:rsidR="00D66597" w:rsidRPr="00D66597" w:rsidRDefault="00D66597" w:rsidP="00D66597">
      <w:pPr>
        <w:numPr>
          <w:ilvl w:val="0"/>
          <w:numId w:val="1"/>
        </w:numPr>
        <w:spacing w:after="0"/>
        <w:jc w:val="both"/>
        <w:rPr>
          <w:rFonts w:ascii="Times New Roman" w:hAnsi="Times New Roman" w:cs="Times New Roman"/>
          <w:sz w:val="24"/>
          <w:szCs w:val="24"/>
        </w:rPr>
      </w:pPr>
      <w:r w:rsidRPr="00D66597">
        <w:rPr>
          <w:rFonts w:ascii="Times New Roman" w:hAnsi="Times New Roman" w:cs="Times New Roman"/>
          <w:sz w:val="24"/>
          <w:szCs w:val="24"/>
        </w:rPr>
        <w:t>бюджета и внебюджетных фондов по переплатам налогов или взносов и т. д.</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Соответственно в строку 1230 вписывают дебетовое сальдо счетов по учету расчетов: 60 «Расчеты с поставщиками и подрядчиками», 62 «Расчеты с покупателями и заказчиками», 68 «Расчеты по налогам и взносам», 69 «Расчеты по социальному страхованию и обеспечению» и т.д.</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b/>
          <w:bCs/>
          <w:sz w:val="24"/>
          <w:szCs w:val="24"/>
        </w:rPr>
        <w:t>Внимание!</w:t>
      </w:r>
      <w:r w:rsidRPr="00D66597">
        <w:rPr>
          <w:rFonts w:ascii="Times New Roman" w:hAnsi="Times New Roman" w:cs="Times New Roman"/>
          <w:sz w:val="24"/>
          <w:szCs w:val="24"/>
        </w:rPr>
        <w:br/>
        <w:t>Все компании (в том числе малые предприятия) обязаны в бухгалтерском учете формировать резерв по сомнительным долгам. Его отражают по кредиту счета 63 «Резервы по сомнительным долгам». Поэтому сумму дебиторской задолженности надо показывать в строке 1230 за минусом отчислений в резерв. Таким образом, надо сложить дебетовое сальдо счетов 62, 60, 76 и других. Далее из полученной суммы вычтите кредитовое сальдо счета 63.</w:t>
      </w:r>
    </w:p>
    <w:p w:rsidR="00D66597" w:rsidRPr="00D66597" w:rsidRDefault="00D66597" w:rsidP="00D66597">
      <w:pPr>
        <w:spacing w:after="0"/>
        <w:jc w:val="both"/>
        <w:rPr>
          <w:rFonts w:ascii="Times New Roman" w:hAnsi="Times New Roman" w:cs="Times New Roman"/>
          <w:b/>
          <w:bCs/>
          <w:sz w:val="24"/>
          <w:szCs w:val="24"/>
        </w:rPr>
      </w:pPr>
      <w:bookmarkStart w:id="10" w:name="1240"/>
      <w:bookmarkEnd w:id="10"/>
      <w:r w:rsidRPr="00D66597">
        <w:rPr>
          <w:rFonts w:ascii="Times New Roman" w:hAnsi="Times New Roman" w:cs="Times New Roman"/>
          <w:b/>
          <w:bCs/>
          <w:sz w:val="24"/>
          <w:szCs w:val="24"/>
        </w:rPr>
        <w:t>Строка 1240 «Финансовые вложения (за исключением …)»</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В строке 1240 отразите данные о краткосрочных финансовых вложениях. Тут речь идет об активах со сроком обращения или погашения не больше 12 месяцев. Например, это займы, выданные на срок меньше года, векселя или облигации со сроком погашения не более 12-ти месяцев. Данные о долгосрочных вложениях указывают в строке 1170 первого раздела баланса.</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В строку 1240 вписывают дебетовое сальдо счета 58 «Финансовые вложения» (в части краткосрочных вложений). Если компания формирует резерв под снижение стоимости </w:t>
      </w:r>
      <w:proofErr w:type="spellStart"/>
      <w:r w:rsidRPr="00D66597">
        <w:rPr>
          <w:rFonts w:ascii="Times New Roman" w:hAnsi="Times New Roman" w:cs="Times New Roman"/>
          <w:sz w:val="24"/>
          <w:szCs w:val="24"/>
        </w:rPr>
        <w:t>финвложений</w:t>
      </w:r>
      <w:proofErr w:type="spellEnd"/>
      <w:r w:rsidRPr="00D66597">
        <w:rPr>
          <w:rFonts w:ascii="Times New Roman" w:hAnsi="Times New Roman" w:cs="Times New Roman"/>
          <w:sz w:val="24"/>
          <w:szCs w:val="24"/>
        </w:rPr>
        <w:t>, то показатель в строке 1240 баланса отражают за минусом отчислений в данный резерв. То есть при заполнении строки 1240 из дебетового сальдо счета 58 вычитают кредитовый остаток по счету 59 «Резервы под обесценение финансовых вложений».</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lastRenderedPageBreak/>
        <w:t>Информацию о беспроцентных займах в строке 1240 не указывают. Такие займы не являются финансовыми вложениями. Поэтому их сумму учитывают в составе дебиторской задолженности по строке 1230 баланса.</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И еще. В строке 1240 не отражают сведения о денежных эквивалентах. Их сумму приводят в строке 1250 баланса.</w:t>
      </w:r>
    </w:p>
    <w:p w:rsidR="00D66597" w:rsidRPr="00D66597" w:rsidRDefault="00D66597" w:rsidP="00D66597">
      <w:pPr>
        <w:spacing w:after="0"/>
        <w:jc w:val="both"/>
        <w:rPr>
          <w:rFonts w:ascii="Times New Roman" w:hAnsi="Times New Roman" w:cs="Times New Roman"/>
          <w:b/>
          <w:bCs/>
          <w:sz w:val="24"/>
          <w:szCs w:val="24"/>
        </w:rPr>
      </w:pPr>
      <w:bookmarkStart w:id="11" w:name="1250"/>
      <w:bookmarkEnd w:id="11"/>
      <w:r w:rsidRPr="00D66597">
        <w:rPr>
          <w:rFonts w:ascii="Times New Roman" w:hAnsi="Times New Roman" w:cs="Times New Roman"/>
          <w:b/>
          <w:bCs/>
          <w:sz w:val="24"/>
          <w:szCs w:val="24"/>
        </w:rPr>
        <w:t>Строка 1250 «Денежные средства и денежные эквиваленты»</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В строке 1250 указывают сведения о деньгах компании - как в рублях, так и в иностранной валюте. Так, по строке 1250 баланса отражают:</w:t>
      </w:r>
    </w:p>
    <w:p w:rsidR="00D66597" w:rsidRPr="00D66597" w:rsidRDefault="00D66597" w:rsidP="00D66597">
      <w:pPr>
        <w:numPr>
          <w:ilvl w:val="0"/>
          <w:numId w:val="2"/>
        </w:numPr>
        <w:spacing w:after="0"/>
        <w:jc w:val="both"/>
        <w:rPr>
          <w:rFonts w:ascii="Times New Roman" w:hAnsi="Times New Roman" w:cs="Times New Roman"/>
          <w:sz w:val="24"/>
          <w:szCs w:val="24"/>
        </w:rPr>
      </w:pPr>
      <w:r w:rsidRPr="00D66597">
        <w:rPr>
          <w:rFonts w:ascii="Times New Roman" w:hAnsi="Times New Roman" w:cs="Times New Roman"/>
          <w:sz w:val="24"/>
          <w:szCs w:val="24"/>
        </w:rPr>
        <w:t>деньги в кассе фирмы, а также стоимость денежных документов (например, почтовых марок, оплаченных проездных билетов, путевок и т. д.);</w:t>
      </w:r>
    </w:p>
    <w:p w:rsidR="00D66597" w:rsidRPr="00D66597" w:rsidRDefault="00D66597" w:rsidP="00D66597">
      <w:pPr>
        <w:numPr>
          <w:ilvl w:val="0"/>
          <w:numId w:val="2"/>
        </w:numPr>
        <w:spacing w:after="0"/>
        <w:jc w:val="both"/>
        <w:rPr>
          <w:rFonts w:ascii="Times New Roman" w:hAnsi="Times New Roman" w:cs="Times New Roman"/>
          <w:sz w:val="24"/>
          <w:szCs w:val="24"/>
        </w:rPr>
      </w:pPr>
      <w:r w:rsidRPr="00D66597">
        <w:rPr>
          <w:rFonts w:ascii="Times New Roman" w:hAnsi="Times New Roman" w:cs="Times New Roman"/>
          <w:sz w:val="24"/>
          <w:szCs w:val="24"/>
        </w:rPr>
        <w:t>деньги на расчетных счетах в банках;</w:t>
      </w:r>
    </w:p>
    <w:p w:rsidR="00D66597" w:rsidRPr="00D66597" w:rsidRDefault="00D66597" w:rsidP="00D66597">
      <w:pPr>
        <w:numPr>
          <w:ilvl w:val="0"/>
          <w:numId w:val="2"/>
        </w:numPr>
        <w:spacing w:after="0"/>
        <w:jc w:val="both"/>
        <w:rPr>
          <w:rFonts w:ascii="Times New Roman" w:hAnsi="Times New Roman" w:cs="Times New Roman"/>
          <w:sz w:val="24"/>
          <w:szCs w:val="24"/>
        </w:rPr>
      </w:pPr>
      <w:r w:rsidRPr="00D66597">
        <w:rPr>
          <w:rFonts w:ascii="Times New Roman" w:hAnsi="Times New Roman" w:cs="Times New Roman"/>
          <w:sz w:val="24"/>
          <w:szCs w:val="24"/>
        </w:rPr>
        <w:t>деньги в иностранной валюте, находящиеся на валютных счетах в банках;</w:t>
      </w:r>
    </w:p>
    <w:p w:rsidR="00D66597" w:rsidRPr="00D66597" w:rsidRDefault="00D66597" w:rsidP="00D66597">
      <w:pPr>
        <w:numPr>
          <w:ilvl w:val="0"/>
          <w:numId w:val="2"/>
        </w:numPr>
        <w:spacing w:after="0"/>
        <w:jc w:val="both"/>
        <w:rPr>
          <w:rFonts w:ascii="Times New Roman" w:hAnsi="Times New Roman" w:cs="Times New Roman"/>
          <w:sz w:val="24"/>
          <w:szCs w:val="24"/>
        </w:rPr>
      </w:pPr>
      <w:r w:rsidRPr="00D66597">
        <w:rPr>
          <w:rFonts w:ascii="Times New Roman" w:hAnsi="Times New Roman" w:cs="Times New Roman"/>
          <w:sz w:val="24"/>
          <w:szCs w:val="24"/>
        </w:rPr>
        <w:t>прочие денежные средства, например деньги, находящиеся на специальных счетах в банках, переводы в пути и т. д.</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Средства на депозитных счетах, открытых с целью получения дохода, в строке 1250 не показываются. В зависимости от срока депозита их отражают либо по строке 1170 (долгосрочные), либо по строке 1250 (краткосрочные) баланса.</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Стоимость средств в иностранной валюте пересчитывают в рубли по официальному курсу Банка России на отчетную дату. Для заполнения этой строки используют данные об остатках денежных средств организации, отраженные в банковских выписках и кассовой книге.</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Также в строку 1250 баланса вписываются денежные эквиваленты организации. Это краткосрочные (на срок не более 3-х месяцев) и высоколиквидные вложения, не подверженные риску изменения стоимости, которые могут быть обращены в заранее известную сумму денег. Например, это денежный эквивалент – это банковский вклад «до востребования».</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b/>
          <w:bCs/>
          <w:sz w:val="24"/>
          <w:szCs w:val="24"/>
        </w:rPr>
        <w:t>Внимание!</w:t>
      </w:r>
      <w:r w:rsidRPr="00D66597">
        <w:rPr>
          <w:rFonts w:ascii="Times New Roman" w:hAnsi="Times New Roman" w:cs="Times New Roman"/>
          <w:sz w:val="24"/>
          <w:szCs w:val="24"/>
        </w:rPr>
        <w:br/>
        <w:t>Если те или иные средства вы отразили в балансе как денежные эквиваленты, то и в остальных формах отчетности они должны фигурировать в этом же качестве.</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Таким образом, в строку 1250 вносят дебетовое сальдо по счетам 50 «Касса», 51 «Расчетные счета», 52 «Валютные счета» и т. д.</w:t>
      </w:r>
    </w:p>
    <w:p w:rsidR="00D66597" w:rsidRPr="00D66597" w:rsidRDefault="00D66597" w:rsidP="00D66597">
      <w:pPr>
        <w:spacing w:after="0"/>
        <w:jc w:val="both"/>
        <w:rPr>
          <w:rFonts w:ascii="Times New Roman" w:hAnsi="Times New Roman" w:cs="Times New Roman"/>
          <w:b/>
          <w:bCs/>
          <w:sz w:val="24"/>
          <w:szCs w:val="24"/>
        </w:rPr>
      </w:pPr>
      <w:bookmarkStart w:id="12" w:name="1260"/>
      <w:bookmarkEnd w:id="12"/>
      <w:r w:rsidRPr="00D66597">
        <w:rPr>
          <w:rFonts w:ascii="Times New Roman" w:hAnsi="Times New Roman" w:cs="Times New Roman"/>
          <w:b/>
          <w:bCs/>
          <w:sz w:val="24"/>
          <w:szCs w:val="24"/>
        </w:rPr>
        <w:t>Строка 1260 «Прочие оборотные активы».</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В строке 1260 надо отразить информацию об других активах, которые не показаны в строках 1210-1250 баланса и </w:t>
      </w:r>
      <w:proofErr w:type="gramStart"/>
      <w:r w:rsidRPr="00D66597">
        <w:rPr>
          <w:rFonts w:ascii="Times New Roman" w:hAnsi="Times New Roman" w:cs="Times New Roman"/>
          <w:sz w:val="24"/>
          <w:szCs w:val="24"/>
        </w:rPr>
        <w:t>информация</w:t>
      </w:r>
      <w:proofErr w:type="gramEnd"/>
      <w:r w:rsidRPr="00D66597">
        <w:rPr>
          <w:rFonts w:ascii="Times New Roman" w:hAnsi="Times New Roman" w:cs="Times New Roman"/>
          <w:sz w:val="24"/>
          <w:szCs w:val="24"/>
        </w:rPr>
        <w:t xml:space="preserve"> о которых не является существенной. В частности, это могут быть суммы НДС, начисленные при отгрузке товаров, выручка от реализации которых не признана в отчетном году, суммы не списанных недостач и т. д.</w:t>
      </w:r>
    </w:p>
    <w:p w:rsid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br/>
      </w:r>
      <w:r w:rsidRPr="00D66597">
        <w:rPr>
          <w:rFonts w:ascii="Times New Roman" w:hAnsi="Times New Roman" w:cs="Times New Roman"/>
          <w:sz w:val="24"/>
          <w:szCs w:val="24"/>
        </w:rPr>
        <w:br/>
        <w:t>Подробнее: </w:t>
      </w:r>
      <w:hyperlink r:id="rId6" w:anchor="ixzz3OrrYB4c1" w:history="1">
        <w:r w:rsidRPr="00D66597">
          <w:rPr>
            <w:rStyle w:val="a5"/>
            <w:rFonts w:ascii="Times New Roman" w:hAnsi="Times New Roman" w:cs="Times New Roman"/>
            <w:sz w:val="24"/>
            <w:szCs w:val="24"/>
          </w:rPr>
          <w:t>http://www.glavbukh.ru/art/21573-razdel-ii-oborotnye-aktivy-balansa#ixzz3OrrYB4c1</w:t>
        </w:r>
      </w:hyperlink>
    </w:p>
    <w:p w:rsidR="00D66597" w:rsidRDefault="00D66597" w:rsidP="00D66597">
      <w:pPr>
        <w:spacing w:after="0"/>
        <w:jc w:val="both"/>
        <w:rPr>
          <w:rFonts w:ascii="Times New Roman" w:hAnsi="Times New Roman" w:cs="Times New Roman"/>
          <w:sz w:val="24"/>
          <w:szCs w:val="24"/>
        </w:rPr>
      </w:pPr>
    </w:p>
    <w:p w:rsidR="00D66597" w:rsidRPr="00D66597" w:rsidRDefault="00D66597" w:rsidP="00D66597">
      <w:pPr>
        <w:spacing w:after="0"/>
        <w:jc w:val="both"/>
        <w:rPr>
          <w:rFonts w:ascii="Times New Roman" w:hAnsi="Times New Roman" w:cs="Times New Roman"/>
          <w:b/>
          <w:bCs/>
          <w:sz w:val="24"/>
          <w:szCs w:val="24"/>
        </w:rPr>
      </w:pPr>
      <w:r w:rsidRPr="00D66597">
        <w:rPr>
          <w:rFonts w:ascii="Times New Roman" w:hAnsi="Times New Roman" w:cs="Times New Roman"/>
          <w:b/>
          <w:bCs/>
          <w:sz w:val="24"/>
          <w:szCs w:val="24"/>
        </w:rPr>
        <w:t>Строка 1310 «Уставный капитал»</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Строку 1310 заполняют все компании. В ней отражают сумму уставного капитала организации. Причем писать в строке 1310 надо именно ту сумму, которая зафиксирована в учредительных документах. При этом не важно, если один из учредителей оплатил свою долю частично. Или вообще еще не внес вклад в уставный капитал. То есть факт оплаты </w:t>
      </w:r>
      <w:r w:rsidRPr="00D66597">
        <w:rPr>
          <w:rFonts w:ascii="Times New Roman" w:hAnsi="Times New Roman" w:cs="Times New Roman"/>
          <w:sz w:val="24"/>
          <w:szCs w:val="24"/>
        </w:rPr>
        <w:lastRenderedPageBreak/>
        <w:t>уставного капитала для определения показателя строки 1310 никакой роли не играет, о чем бухгалтеры иногда забывают. Задолженность учредителей отражают как дебиторскую задолженность по строке 1230 актива баланса. В строку 1310 переносят кредитовое сальдо счета 80 «Уставный капитал».</w:t>
      </w:r>
    </w:p>
    <w:p w:rsidR="00D66597" w:rsidRPr="00D66597" w:rsidRDefault="00D66597" w:rsidP="00D66597">
      <w:pPr>
        <w:spacing w:after="0"/>
        <w:jc w:val="both"/>
        <w:rPr>
          <w:rFonts w:ascii="Times New Roman" w:hAnsi="Times New Roman" w:cs="Times New Roman"/>
          <w:b/>
          <w:bCs/>
          <w:sz w:val="24"/>
          <w:szCs w:val="24"/>
        </w:rPr>
      </w:pPr>
      <w:bookmarkStart w:id="13" w:name="1320"/>
      <w:bookmarkEnd w:id="13"/>
      <w:r w:rsidRPr="00D66597">
        <w:rPr>
          <w:rFonts w:ascii="Times New Roman" w:hAnsi="Times New Roman" w:cs="Times New Roman"/>
          <w:b/>
          <w:bCs/>
          <w:sz w:val="24"/>
          <w:szCs w:val="24"/>
        </w:rPr>
        <w:t>Строка 1320 «Собственные акции …»</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Строку 1320  могут заполнять как акционерные общества, так и общества с ограниченной ответственностью (если компания выкупает доли у выбывающих учредителей). Акционерные общества по строке 1320 показывают собственные акции, выкупленные у акционеров, а общества с ограниченной ответственностью отражают стоимость долей в уставном капитале, выкупленных у участников (учредителей) фирмы.</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В эту строку переносят дебетовое сальдо счета 81 «Собственные акции (доли). Будьте внимательны: показатель в строке 1320 отражают в круглых скобках. Это значит, что величина является отрицательной - ее нужно будет вычесть из суммарных показателей пассива баланса.</w:t>
      </w:r>
    </w:p>
    <w:p w:rsidR="00D66597" w:rsidRPr="00D66597" w:rsidRDefault="00D66597" w:rsidP="00D66597">
      <w:pPr>
        <w:spacing w:after="0"/>
        <w:jc w:val="both"/>
        <w:rPr>
          <w:rFonts w:ascii="Times New Roman" w:hAnsi="Times New Roman" w:cs="Times New Roman"/>
          <w:b/>
          <w:bCs/>
          <w:sz w:val="24"/>
          <w:szCs w:val="24"/>
        </w:rPr>
      </w:pPr>
      <w:bookmarkStart w:id="14" w:name="1340"/>
      <w:bookmarkEnd w:id="14"/>
      <w:r w:rsidRPr="00D66597">
        <w:rPr>
          <w:rFonts w:ascii="Times New Roman" w:hAnsi="Times New Roman" w:cs="Times New Roman"/>
          <w:b/>
          <w:bCs/>
          <w:sz w:val="24"/>
          <w:szCs w:val="24"/>
        </w:rPr>
        <w:t xml:space="preserve">Строка 1340 «Переоценка </w:t>
      </w:r>
      <w:proofErr w:type="spellStart"/>
      <w:r w:rsidRPr="00D66597">
        <w:rPr>
          <w:rFonts w:ascii="Times New Roman" w:hAnsi="Times New Roman" w:cs="Times New Roman"/>
          <w:b/>
          <w:bCs/>
          <w:sz w:val="24"/>
          <w:szCs w:val="24"/>
        </w:rPr>
        <w:t>внеоборотных</w:t>
      </w:r>
      <w:proofErr w:type="spellEnd"/>
      <w:r w:rsidRPr="00D66597">
        <w:rPr>
          <w:rFonts w:ascii="Times New Roman" w:hAnsi="Times New Roman" w:cs="Times New Roman"/>
          <w:b/>
          <w:bCs/>
          <w:sz w:val="24"/>
          <w:szCs w:val="24"/>
        </w:rPr>
        <w:t xml:space="preserve"> активов»</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Строку 1340 заполняют те компании, которые проводят переоценку основных средств и нематериальных активов. В строке 1340 надо показать величину прироста стоимости </w:t>
      </w:r>
      <w:proofErr w:type="spellStart"/>
      <w:r w:rsidRPr="00D66597">
        <w:rPr>
          <w:rFonts w:ascii="Times New Roman" w:hAnsi="Times New Roman" w:cs="Times New Roman"/>
          <w:sz w:val="24"/>
          <w:szCs w:val="24"/>
        </w:rPr>
        <w:t>внеоборотных</w:t>
      </w:r>
      <w:proofErr w:type="spellEnd"/>
      <w:r w:rsidRPr="00D66597">
        <w:rPr>
          <w:rFonts w:ascii="Times New Roman" w:hAnsi="Times New Roman" w:cs="Times New Roman"/>
          <w:sz w:val="24"/>
          <w:szCs w:val="24"/>
        </w:rPr>
        <w:t xml:space="preserve"> активов, установленного при переоценке. То есть надо перенести в эту строку баланса кредитовое сальдо счета 83 «Добавочный капитал» в части </w:t>
      </w:r>
      <w:proofErr w:type="gramStart"/>
      <w:r w:rsidRPr="00D66597">
        <w:rPr>
          <w:rFonts w:ascii="Times New Roman" w:hAnsi="Times New Roman" w:cs="Times New Roman"/>
          <w:sz w:val="24"/>
          <w:szCs w:val="24"/>
        </w:rPr>
        <w:t>субсчетов</w:t>
      </w:r>
      <w:proofErr w:type="gramEnd"/>
      <w:r w:rsidRPr="00D66597">
        <w:rPr>
          <w:rFonts w:ascii="Times New Roman" w:hAnsi="Times New Roman" w:cs="Times New Roman"/>
          <w:sz w:val="24"/>
          <w:szCs w:val="24"/>
        </w:rPr>
        <w:t xml:space="preserve"> на которых отражена </w:t>
      </w:r>
      <w:proofErr w:type="spellStart"/>
      <w:r w:rsidRPr="00D66597">
        <w:rPr>
          <w:rFonts w:ascii="Times New Roman" w:hAnsi="Times New Roman" w:cs="Times New Roman"/>
          <w:sz w:val="24"/>
          <w:szCs w:val="24"/>
        </w:rPr>
        <w:t>дооценка</w:t>
      </w:r>
      <w:proofErr w:type="spellEnd"/>
      <w:r w:rsidRPr="00D66597">
        <w:rPr>
          <w:rFonts w:ascii="Times New Roman" w:hAnsi="Times New Roman" w:cs="Times New Roman"/>
          <w:sz w:val="24"/>
          <w:szCs w:val="24"/>
        </w:rPr>
        <w:t xml:space="preserve"> имущества.</w:t>
      </w:r>
    </w:p>
    <w:p w:rsidR="00D66597" w:rsidRPr="00D66597" w:rsidRDefault="00D66597" w:rsidP="00D66597">
      <w:pPr>
        <w:spacing w:after="0"/>
        <w:jc w:val="both"/>
        <w:rPr>
          <w:rFonts w:ascii="Times New Roman" w:hAnsi="Times New Roman" w:cs="Times New Roman"/>
          <w:b/>
          <w:bCs/>
          <w:sz w:val="24"/>
          <w:szCs w:val="24"/>
        </w:rPr>
      </w:pPr>
      <w:bookmarkStart w:id="15" w:name="1350"/>
      <w:bookmarkEnd w:id="15"/>
      <w:r w:rsidRPr="00D66597">
        <w:rPr>
          <w:rFonts w:ascii="Times New Roman" w:hAnsi="Times New Roman" w:cs="Times New Roman"/>
          <w:b/>
          <w:bCs/>
          <w:sz w:val="24"/>
          <w:szCs w:val="24"/>
        </w:rPr>
        <w:t>Строка 1350 «Добавочный капитал (без переоценки)»</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Отметим, что добавочный капитал может формироваться как за счет </w:t>
      </w:r>
      <w:proofErr w:type="spellStart"/>
      <w:r w:rsidRPr="00D66597">
        <w:rPr>
          <w:rFonts w:ascii="Times New Roman" w:hAnsi="Times New Roman" w:cs="Times New Roman"/>
          <w:sz w:val="24"/>
          <w:szCs w:val="24"/>
        </w:rPr>
        <w:t>дооценки</w:t>
      </w:r>
      <w:proofErr w:type="spellEnd"/>
      <w:r w:rsidRPr="00D66597">
        <w:rPr>
          <w:rFonts w:ascii="Times New Roman" w:hAnsi="Times New Roman" w:cs="Times New Roman"/>
          <w:sz w:val="24"/>
          <w:szCs w:val="24"/>
        </w:rPr>
        <w:t xml:space="preserve"> </w:t>
      </w:r>
      <w:proofErr w:type="spellStart"/>
      <w:r w:rsidRPr="00D66597">
        <w:rPr>
          <w:rFonts w:ascii="Times New Roman" w:hAnsi="Times New Roman" w:cs="Times New Roman"/>
          <w:sz w:val="24"/>
          <w:szCs w:val="24"/>
        </w:rPr>
        <w:t>внеоборотных</w:t>
      </w:r>
      <w:proofErr w:type="spellEnd"/>
      <w:r w:rsidRPr="00D66597">
        <w:rPr>
          <w:rFonts w:ascii="Times New Roman" w:hAnsi="Times New Roman" w:cs="Times New Roman"/>
          <w:sz w:val="24"/>
          <w:szCs w:val="24"/>
        </w:rPr>
        <w:t xml:space="preserve"> активов, так и за счет эмиссионного дохода. Такой доход возникает, например, у акционерных обществ, если собственные акции организации размещаются по цене выше их номинала.</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Кроме того, добавочный капитал может формироваться при внесении вкладов учредителей в имуществ</w:t>
      </w:r>
      <w:proofErr w:type="gramStart"/>
      <w:r w:rsidRPr="00D66597">
        <w:rPr>
          <w:rFonts w:ascii="Times New Roman" w:hAnsi="Times New Roman" w:cs="Times New Roman"/>
          <w:sz w:val="24"/>
          <w:szCs w:val="24"/>
        </w:rPr>
        <w:t>о ООО и</w:t>
      </w:r>
      <w:proofErr w:type="gramEnd"/>
      <w:r w:rsidRPr="00D66597">
        <w:rPr>
          <w:rFonts w:ascii="Times New Roman" w:hAnsi="Times New Roman" w:cs="Times New Roman"/>
          <w:sz w:val="24"/>
          <w:szCs w:val="24"/>
        </w:rPr>
        <w:t xml:space="preserve">ли учете суммы НДС, восстановленного участником при передаче имущества в качестве вклада в уставный капитал и переданного учреждаемой организации. Чтобы заполнить строку 1350, возьмите кредитовое сальдо счета 83 «Добавочный капитал» и из него вычтите суммы </w:t>
      </w:r>
      <w:proofErr w:type="spellStart"/>
      <w:r w:rsidRPr="00D66597">
        <w:rPr>
          <w:rFonts w:ascii="Times New Roman" w:hAnsi="Times New Roman" w:cs="Times New Roman"/>
          <w:sz w:val="24"/>
          <w:szCs w:val="24"/>
        </w:rPr>
        <w:t>дооценки</w:t>
      </w:r>
      <w:proofErr w:type="spellEnd"/>
      <w:r w:rsidRPr="00D66597">
        <w:rPr>
          <w:rFonts w:ascii="Times New Roman" w:hAnsi="Times New Roman" w:cs="Times New Roman"/>
          <w:sz w:val="24"/>
          <w:szCs w:val="24"/>
        </w:rPr>
        <w:t xml:space="preserve"> основных средств и нематериальных активов.</w:t>
      </w:r>
    </w:p>
    <w:p w:rsidR="00D66597" w:rsidRPr="00D66597" w:rsidRDefault="00D66597" w:rsidP="00D66597">
      <w:pPr>
        <w:spacing w:after="0"/>
        <w:jc w:val="both"/>
        <w:rPr>
          <w:rFonts w:ascii="Times New Roman" w:hAnsi="Times New Roman" w:cs="Times New Roman"/>
          <w:b/>
          <w:bCs/>
          <w:sz w:val="24"/>
          <w:szCs w:val="24"/>
        </w:rPr>
      </w:pPr>
      <w:bookmarkStart w:id="16" w:name="1360"/>
      <w:bookmarkEnd w:id="16"/>
      <w:r w:rsidRPr="00D66597">
        <w:rPr>
          <w:rFonts w:ascii="Times New Roman" w:hAnsi="Times New Roman" w:cs="Times New Roman"/>
          <w:b/>
          <w:bCs/>
          <w:sz w:val="24"/>
          <w:szCs w:val="24"/>
        </w:rPr>
        <w:t>Строка 1360 «Резервный капитал»</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Строку 1360 заполняют организации, которые создают резервный фонд. В обязательном порядке его должны формировать только акционерные общества (ст. 35 Федерального закона от 26 декабря 1995 г. № 208-ФЗ «Об акционерных обществах»). Согласно этой статье акционерные общества должны ежегодно отчислять в резервный фонд не менее 5 процентов чистой прибыли. Прекращаются же эти отчисления, когда резервный фонд достигает размера, предусмотренного уставом. При этом размер фонда не может быть меньше 5 процентов от уставного капитала.</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Общества с ограниченной ответственностью также могут создавать резервный фонд. При этом его величину и порядок формирования они определяют самостоятельно.</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В строку 1360 бухгалтерского баланса переносят кредитовое сальдо счета 82 «Резервный капитал».</w:t>
      </w:r>
    </w:p>
    <w:p w:rsidR="00D66597" w:rsidRPr="00D66597" w:rsidRDefault="00D66597" w:rsidP="00D66597">
      <w:pPr>
        <w:spacing w:after="0"/>
        <w:jc w:val="both"/>
        <w:rPr>
          <w:rFonts w:ascii="Times New Roman" w:hAnsi="Times New Roman" w:cs="Times New Roman"/>
          <w:b/>
          <w:bCs/>
          <w:sz w:val="24"/>
          <w:szCs w:val="24"/>
        </w:rPr>
      </w:pPr>
      <w:bookmarkStart w:id="17" w:name="1370"/>
      <w:bookmarkEnd w:id="17"/>
      <w:r w:rsidRPr="00D66597">
        <w:rPr>
          <w:rFonts w:ascii="Times New Roman" w:hAnsi="Times New Roman" w:cs="Times New Roman"/>
          <w:b/>
          <w:bCs/>
          <w:sz w:val="24"/>
          <w:szCs w:val="24"/>
        </w:rPr>
        <w:t>Строка 1370 «Нераспределенная прибыль (непокрытый убыток)»</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Строку 1370 заполняют все организации. Ведь именно в этой строке показывают нераспределенную прибыль или непокрытый убыток компании. Согласитесь, </w:t>
      </w:r>
      <w:r w:rsidRPr="00D66597">
        <w:rPr>
          <w:rFonts w:ascii="Times New Roman" w:hAnsi="Times New Roman" w:cs="Times New Roman"/>
          <w:sz w:val="24"/>
          <w:szCs w:val="24"/>
        </w:rPr>
        <w:lastRenderedPageBreak/>
        <w:t>маловероятно, чтобы компания сработала в чистый ноль. Хотя бы минимальная прибыль или же минимальный убыток все равно будет.</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xml:space="preserve">Заполнить строку 1370 просто. </w:t>
      </w:r>
      <w:proofErr w:type="gramStart"/>
      <w:r w:rsidRPr="00D66597">
        <w:rPr>
          <w:rFonts w:ascii="Times New Roman" w:hAnsi="Times New Roman" w:cs="Times New Roman"/>
          <w:sz w:val="24"/>
          <w:szCs w:val="24"/>
        </w:rPr>
        <w:t>Для этого со счета 84 «Нераспределенная прибыль (непокрытый убыток» в строку 1370 перенесите:</w:t>
      </w:r>
      <w:proofErr w:type="gramEnd"/>
    </w:p>
    <w:p w:rsidR="00D66597" w:rsidRPr="00D66597" w:rsidRDefault="00D66597" w:rsidP="00D66597">
      <w:pPr>
        <w:numPr>
          <w:ilvl w:val="0"/>
          <w:numId w:val="3"/>
        </w:numPr>
        <w:spacing w:after="0"/>
        <w:jc w:val="both"/>
        <w:rPr>
          <w:rFonts w:ascii="Times New Roman" w:hAnsi="Times New Roman" w:cs="Times New Roman"/>
          <w:sz w:val="24"/>
          <w:szCs w:val="24"/>
        </w:rPr>
      </w:pPr>
      <w:r w:rsidRPr="00D66597">
        <w:rPr>
          <w:rFonts w:ascii="Times New Roman" w:hAnsi="Times New Roman" w:cs="Times New Roman"/>
          <w:sz w:val="24"/>
          <w:szCs w:val="24"/>
        </w:rPr>
        <w:t>дебетовое сальдо (его укажите в скобках, то есть при расчете значения итоговой строки 1300 эта сумма будет вычитаться);</w:t>
      </w:r>
    </w:p>
    <w:p w:rsidR="00D66597" w:rsidRPr="00D66597" w:rsidRDefault="00D66597" w:rsidP="00D66597">
      <w:pPr>
        <w:numPr>
          <w:ilvl w:val="0"/>
          <w:numId w:val="3"/>
        </w:numPr>
        <w:spacing w:after="0"/>
        <w:jc w:val="both"/>
        <w:rPr>
          <w:rFonts w:ascii="Times New Roman" w:hAnsi="Times New Roman" w:cs="Times New Roman"/>
          <w:sz w:val="24"/>
          <w:szCs w:val="24"/>
        </w:rPr>
      </w:pPr>
      <w:r w:rsidRPr="00D66597">
        <w:rPr>
          <w:rFonts w:ascii="Times New Roman" w:hAnsi="Times New Roman" w:cs="Times New Roman"/>
          <w:sz w:val="24"/>
          <w:szCs w:val="24"/>
        </w:rPr>
        <w:t>кредитовое сальдо (если есть нераспределенная прибыль).</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Для того чтобы определить годовой финансовый результат и заполнить строку 1370 формы 1, организация должна провести реформацию баланса. Сделать это надо 31 декабря отчетного года. Реформация баланса – это закрытие счетов:</w:t>
      </w:r>
    </w:p>
    <w:p w:rsidR="00D66597" w:rsidRP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t>- 90 «Продажи»;</w:t>
      </w:r>
      <w:r w:rsidRPr="00D66597">
        <w:rPr>
          <w:rFonts w:ascii="Times New Roman" w:hAnsi="Times New Roman" w:cs="Times New Roman"/>
          <w:sz w:val="24"/>
          <w:szCs w:val="24"/>
        </w:rPr>
        <w:br/>
        <w:t>- 91 «Прочие доходы и расходы»;</w:t>
      </w:r>
      <w:r w:rsidRPr="00D66597">
        <w:rPr>
          <w:rFonts w:ascii="Times New Roman" w:hAnsi="Times New Roman" w:cs="Times New Roman"/>
          <w:sz w:val="24"/>
          <w:szCs w:val="24"/>
        </w:rPr>
        <w:br/>
        <w:t>- 99 «Прибыли и убытки».</w:t>
      </w:r>
    </w:p>
    <w:p w:rsidR="00D66597" w:rsidRPr="00D66597" w:rsidRDefault="00D66597" w:rsidP="00D66597">
      <w:pPr>
        <w:spacing w:after="0"/>
        <w:jc w:val="both"/>
        <w:rPr>
          <w:rFonts w:ascii="Times New Roman" w:hAnsi="Times New Roman" w:cs="Times New Roman"/>
          <w:sz w:val="24"/>
          <w:szCs w:val="24"/>
        </w:rPr>
      </w:pPr>
      <w:proofErr w:type="gramStart"/>
      <w:r w:rsidRPr="00D66597">
        <w:rPr>
          <w:rFonts w:ascii="Times New Roman" w:hAnsi="Times New Roman" w:cs="Times New Roman"/>
          <w:sz w:val="24"/>
          <w:szCs w:val="24"/>
        </w:rPr>
        <w:t>Сальдо по ним на 1 января года, следующего за отчетным, должно быть равно нулю.</w:t>
      </w:r>
      <w:proofErr w:type="gramEnd"/>
    </w:p>
    <w:p w:rsidR="00D66597" w:rsidRDefault="00D66597" w:rsidP="00D66597">
      <w:pPr>
        <w:spacing w:after="0"/>
        <w:jc w:val="both"/>
        <w:rPr>
          <w:rFonts w:ascii="Times New Roman" w:hAnsi="Times New Roman" w:cs="Times New Roman"/>
          <w:sz w:val="24"/>
          <w:szCs w:val="24"/>
        </w:rPr>
      </w:pPr>
      <w:r w:rsidRPr="00D66597">
        <w:rPr>
          <w:rFonts w:ascii="Times New Roman" w:hAnsi="Times New Roman" w:cs="Times New Roman"/>
          <w:sz w:val="24"/>
          <w:szCs w:val="24"/>
        </w:rPr>
        <w:br/>
      </w:r>
      <w:r w:rsidRPr="00D66597">
        <w:rPr>
          <w:rFonts w:ascii="Times New Roman" w:hAnsi="Times New Roman" w:cs="Times New Roman"/>
          <w:sz w:val="24"/>
          <w:szCs w:val="24"/>
        </w:rPr>
        <w:br/>
        <w:t>Подробнее: </w:t>
      </w:r>
      <w:hyperlink r:id="rId7" w:anchor="ixzz3Orrhs2tY" w:history="1">
        <w:r w:rsidRPr="00D66597">
          <w:rPr>
            <w:rStyle w:val="a5"/>
            <w:rFonts w:ascii="Times New Roman" w:hAnsi="Times New Roman" w:cs="Times New Roman"/>
            <w:sz w:val="24"/>
            <w:szCs w:val="24"/>
          </w:rPr>
          <w:t>http://www.glavbukh.ru/art/21593-razdel-iii-kapital-i-rezervy-balansa#ixzz3Orrhs2tY</w:t>
        </w:r>
      </w:hyperlink>
    </w:p>
    <w:p w:rsidR="00D66597" w:rsidRDefault="00D66597" w:rsidP="00D66597">
      <w:pPr>
        <w:spacing w:after="0"/>
        <w:jc w:val="both"/>
        <w:rPr>
          <w:rFonts w:ascii="Times New Roman" w:hAnsi="Times New Roman" w:cs="Times New Roman"/>
          <w:sz w:val="24"/>
          <w:szCs w:val="24"/>
        </w:rPr>
      </w:pPr>
    </w:p>
    <w:p w:rsidR="00D66597" w:rsidRPr="00D66597" w:rsidRDefault="00D66597" w:rsidP="00D66597">
      <w:pPr>
        <w:spacing w:after="0"/>
        <w:jc w:val="both"/>
        <w:rPr>
          <w:rFonts w:ascii="Times New Roman" w:hAnsi="Times New Roman" w:cs="Times New Roman"/>
          <w:sz w:val="24"/>
          <w:szCs w:val="24"/>
        </w:rPr>
      </w:pPr>
    </w:p>
    <w:sectPr w:rsidR="00D66597" w:rsidRPr="00D66597" w:rsidSect="00477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EE8"/>
    <w:multiLevelType w:val="multilevel"/>
    <w:tmpl w:val="C0E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15F07"/>
    <w:multiLevelType w:val="multilevel"/>
    <w:tmpl w:val="CB8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F092A"/>
    <w:multiLevelType w:val="multilevel"/>
    <w:tmpl w:val="A4C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66597"/>
    <w:rsid w:val="00355F54"/>
    <w:rsid w:val="00477808"/>
    <w:rsid w:val="00D66597"/>
    <w:rsid w:val="00E3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08"/>
  </w:style>
  <w:style w:type="paragraph" w:styleId="2">
    <w:name w:val="heading 2"/>
    <w:basedOn w:val="a"/>
    <w:link w:val="20"/>
    <w:uiPriority w:val="9"/>
    <w:qFormat/>
    <w:rsid w:val="00D665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59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66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6597"/>
    <w:rPr>
      <w:b/>
      <w:bCs/>
    </w:rPr>
  </w:style>
  <w:style w:type="character" w:customStyle="1" w:styleId="apple-converted-space">
    <w:name w:val="apple-converted-space"/>
    <w:basedOn w:val="a0"/>
    <w:rsid w:val="00D66597"/>
  </w:style>
  <w:style w:type="character" w:styleId="a5">
    <w:name w:val="Hyperlink"/>
    <w:basedOn w:val="a0"/>
    <w:uiPriority w:val="99"/>
    <w:unhideWhenUsed/>
    <w:rsid w:val="00D66597"/>
    <w:rPr>
      <w:color w:val="0000FF"/>
      <w:u w:val="single"/>
    </w:rPr>
  </w:style>
</w:styles>
</file>

<file path=word/webSettings.xml><?xml version="1.0" encoding="utf-8"?>
<w:webSettings xmlns:r="http://schemas.openxmlformats.org/officeDocument/2006/relationships" xmlns:w="http://schemas.openxmlformats.org/wordprocessingml/2006/main">
  <w:divs>
    <w:div w:id="133258265">
      <w:bodyDiv w:val="1"/>
      <w:marLeft w:val="0"/>
      <w:marRight w:val="0"/>
      <w:marTop w:val="0"/>
      <w:marBottom w:val="0"/>
      <w:divBdr>
        <w:top w:val="none" w:sz="0" w:space="0" w:color="auto"/>
        <w:left w:val="none" w:sz="0" w:space="0" w:color="auto"/>
        <w:bottom w:val="none" w:sz="0" w:space="0" w:color="auto"/>
        <w:right w:val="none" w:sz="0" w:space="0" w:color="auto"/>
      </w:divBdr>
    </w:div>
    <w:div w:id="368067977">
      <w:bodyDiv w:val="1"/>
      <w:marLeft w:val="0"/>
      <w:marRight w:val="0"/>
      <w:marTop w:val="0"/>
      <w:marBottom w:val="0"/>
      <w:divBdr>
        <w:top w:val="none" w:sz="0" w:space="0" w:color="auto"/>
        <w:left w:val="none" w:sz="0" w:space="0" w:color="auto"/>
        <w:bottom w:val="none" w:sz="0" w:space="0" w:color="auto"/>
        <w:right w:val="none" w:sz="0" w:space="0" w:color="auto"/>
      </w:divBdr>
      <w:divsChild>
        <w:div w:id="1823544272">
          <w:marLeft w:val="0"/>
          <w:marRight w:val="0"/>
          <w:marTop w:val="300"/>
          <w:marBottom w:val="400"/>
          <w:divBdr>
            <w:top w:val="single" w:sz="8" w:space="10" w:color="D4E4E1"/>
            <w:left w:val="none" w:sz="0" w:space="0" w:color="auto"/>
            <w:bottom w:val="none" w:sz="0" w:space="0" w:color="auto"/>
            <w:right w:val="none" w:sz="0" w:space="0" w:color="auto"/>
          </w:divBdr>
        </w:div>
      </w:divsChild>
    </w:div>
    <w:div w:id="477454214">
      <w:bodyDiv w:val="1"/>
      <w:marLeft w:val="0"/>
      <w:marRight w:val="0"/>
      <w:marTop w:val="0"/>
      <w:marBottom w:val="0"/>
      <w:divBdr>
        <w:top w:val="none" w:sz="0" w:space="0" w:color="auto"/>
        <w:left w:val="none" w:sz="0" w:space="0" w:color="auto"/>
        <w:bottom w:val="none" w:sz="0" w:space="0" w:color="auto"/>
        <w:right w:val="none" w:sz="0" w:space="0" w:color="auto"/>
      </w:divBdr>
      <w:divsChild>
        <w:div w:id="471800066">
          <w:marLeft w:val="0"/>
          <w:marRight w:val="0"/>
          <w:marTop w:val="300"/>
          <w:marBottom w:val="400"/>
          <w:divBdr>
            <w:top w:val="single" w:sz="8" w:space="10" w:color="D4E4E1"/>
            <w:left w:val="none" w:sz="0" w:space="0" w:color="auto"/>
            <w:bottom w:val="none" w:sz="0" w:space="0" w:color="auto"/>
            <w:right w:val="none" w:sz="0" w:space="0" w:color="auto"/>
          </w:divBdr>
        </w:div>
        <w:div w:id="687945125">
          <w:marLeft w:val="0"/>
          <w:marRight w:val="0"/>
          <w:marTop w:val="300"/>
          <w:marBottom w:val="400"/>
          <w:divBdr>
            <w:top w:val="single" w:sz="8" w:space="10" w:color="D4E4E1"/>
            <w:left w:val="none" w:sz="0" w:space="0" w:color="auto"/>
            <w:bottom w:val="none" w:sz="0" w:space="0" w:color="auto"/>
            <w:right w:val="none" w:sz="0" w:space="0" w:color="auto"/>
          </w:divBdr>
        </w:div>
      </w:divsChild>
    </w:div>
    <w:div w:id="1473209839">
      <w:bodyDiv w:val="1"/>
      <w:marLeft w:val="0"/>
      <w:marRight w:val="0"/>
      <w:marTop w:val="0"/>
      <w:marBottom w:val="0"/>
      <w:divBdr>
        <w:top w:val="none" w:sz="0" w:space="0" w:color="auto"/>
        <w:left w:val="none" w:sz="0" w:space="0" w:color="auto"/>
        <w:bottom w:val="none" w:sz="0" w:space="0" w:color="auto"/>
        <w:right w:val="none" w:sz="0" w:space="0" w:color="auto"/>
      </w:divBdr>
      <w:divsChild>
        <w:div w:id="731655646">
          <w:marLeft w:val="0"/>
          <w:marRight w:val="0"/>
          <w:marTop w:val="300"/>
          <w:marBottom w:val="400"/>
          <w:divBdr>
            <w:top w:val="single" w:sz="8" w:space="10" w:color="D4E4E1"/>
            <w:left w:val="none" w:sz="0" w:space="0" w:color="auto"/>
            <w:bottom w:val="none" w:sz="0" w:space="0" w:color="auto"/>
            <w:right w:val="none" w:sz="0" w:space="0" w:color="auto"/>
          </w:divBdr>
        </w:div>
        <w:div w:id="1945844869">
          <w:marLeft w:val="0"/>
          <w:marRight w:val="0"/>
          <w:marTop w:val="300"/>
          <w:marBottom w:val="400"/>
          <w:divBdr>
            <w:top w:val="single" w:sz="8" w:space="10" w:color="D4E4E1"/>
            <w:left w:val="none" w:sz="0" w:space="0" w:color="auto"/>
            <w:bottom w:val="none" w:sz="0" w:space="0" w:color="auto"/>
            <w:right w:val="none" w:sz="0" w:space="0" w:color="auto"/>
          </w:divBdr>
        </w:div>
      </w:divsChild>
    </w:div>
    <w:div w:id="20819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avbukh.ru/art/21593-razdel-iii-kapital-i-rezervy-balan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vbukh.ru/art/21573-razdel-ii-oborotnye-aktivy-balansa" TargetMode="External"/><Relationship Id="rId5" Type="http://schemas.openxmlformats.org/officeDocument/2006/relationships/hyperlink" Target="http://www.glavbukh.ru/art/21562-razdel-i-vneoborotnye-aktivy-balan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2855</Words>
  <Characters>16279</Characters>
  <Application>Microsoft Office Word</Application>
  <DocSecurity>0</DocSecurity>
  <Lines>135</Lines>
  <Paragraphs>38</Paragraphs>
  <ScaleCrop>false</ScaleCrop>
  <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2015-01-15T06:08:00Z</dcterms:created>
  <dcterms:modified xsi:type="dcterms:W3CDTF">2015-01-15T06:11:00Z</dcterms:modified>
</cp:coreProperties>
</file>