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28" w:rsidRPr="0074640C" w:rsidRDefault="000B4028" w:rsidP="000B402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40C">
        <w:rPr>
          <w:rFonts w:ascii="Times New Roman" w:hAnsi="Times New Roman"/>
          <w:color w:val="000000"/>
          <w:sz w:val="28"/>
          <w:szCs w:val="28"/>
        </w:rPr>
        <w:t>Кузнецова В. В., Московский финансовый колледж, Смоленский филиал</w:t>
      </w:r>
    </w:p>
    <w:p w:rsidR="000B4028" w:rsidRPr="0074640C" w:rsidRDefault="000B4028" w:rsidP="000B402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4640C">
        <w:rPr>
          <w:rFonts w:ascii="Times New Roman" w:hAnsi="Times New Roman"/>
          <w:color w:val="000000"/>
          <w:sz w:val="28"/>
          <w:szCs w:val="28"/>
        </w:rPr>
        <w:t>Комментарий:</w:t>
      </w:r>
    </w:p>
    <w:p w:rsidR="000B4028" w:rsidRPr="0074640C" w:rsidRDefault="000B4028" w:rsidP="000B402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40C">
        <w:rPr>
          <w:rFonts w:ascii="Times New Roman" w:hAnsi="Times New Roman"/>
          <w:color w:val="000000"/>
          <w:sz w:val="28"/>
          <w:szCs w:val="28"/>
        </w:rPr>
        <w:t xml:space="preserve"> Я согласна с Вами, что переход обучающегося от деятельности, которая выполняется под руководством преподавателя, к самостоятельной деятельности является очень важным моментом в организации учебного процесса, так как он обеспечивает индивидуальный темп в освоения учебного материала.  Данное электронное учебное пособие создает условия не только для самостоятельной работы студентов, но и   для формирования профессиональных компетенций специалиста:  моделировать и администрировать компьютерные сети,  защищать ОС, сетей, программ и данных.</w:t>
      </w:r>
    </w:p>
    <w:p w:rsidR="00B06B21" w:rsidRPr="00356FB3" w:rsidRDefault="00B06B21" w:rsidP="00356FB3"/>
    <w:sectPr w:rsidR="00B06B21" w:rsidRPr="00356FB3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028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07D2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2009-10-05T09:05:00Z</dcterms:created>
  <dcterms:modified xsi:type="dcterms:W3CDTF">2009-10-05T09:05:00Z</dcterms:modified>
</cp:coreProperties>
</file>